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4B75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30 мая 2025 года № 368</w:t>
      </w:r>
      <w:r>
        <w:rPr>
          <w:rStyle w:val="s1"/>
        </w:rPr>
        <w:br/>
        <w:t>Об утверждении Правил составления отчетности об использовании целевого взноса, форм и сроков ее представления, а также требований к предоставляемой информации о ходе и резу</w:t>
      </w:r>
      <w:r>
        <w:rPr>
          <w:rStyle w:val="s1"/>
        </w:rPr>
        <w:t>льтатах использования целевого взноса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 xml:space="preserve">В соответствии с </w:t>
      </w:r>
      <w:hyperlink r:id="rId7" w:anchor="sub_id=1681200" w:history="1">
        <w:r>
          <w:rPr>
            <w:rStyle w:val="a4"/>
          </w:rPr>
          <w:t>пунктом 12 статьи 168</w:t>
        </w:r>
      </w:hyperlink>
      <w:r>
        <w:rPr>
          <w:rStyle w:val="s0"/>
        </w:rPr>
        <w:t xml:space="preserve"> Бюджетного кодекса Республики Казахстан,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B34B75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составления отчетности об использовании целевого взноса, форм и сроков ее представления, а также требований к предоставляемой информации о ходе и результатах использования целевого взноса.</w:t>
      </w:r>
    </w:p>
    <w:p w:rsidR="00000000" w:rsidRDefault="00B34B75">
      <w:pPr>
        <w:pStyle w:val="pj"/>
      </w:pPr>
      <w:r>
        <w:rPr>
          <w:rStyle w:val="s0"/>
        </w:rPr>
        <w:t>2. Департаменту совершенствова</w:t>
      </w:r>
      <w:r>
        <w:rPr>
          <w:rStyle w:val="s0"/>
        </w:rPr>
        <w:t>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B34B75">
      <w:pPr>
        <w:pStyle w:val="pj"/>
      </w:pPr>
      <w:r>
        <w:rPr>
          <w:rStyle w:val="s0"/>
        </w:rPr>
        <w:t>1) в течение пяти рабочих дней со дня подписания настоящего приказ</w:t>
      </w:r>
      <w:r>
        <w:rPr>
          <w:rStyle w:val="s0"/>
        </w:rPr>
        <w:t>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Республики Ка</w:t>
      </w:r>
      <w:r>
        <w:rPr>
          <w:rStyle w:val="s0"/>
        </w:rPr>
        <w:t>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B34B75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Казахстан.</w:t>
      </w:r>
    </w:p>
    <w:p w:rsidR="00000000" w:rsidRDefault="00B34B75">
      <w:pPr>
        <w:pStyle w:val="pj"/>
      </w:pPr>
      <w:r>
        <w:rPr>
          <w:rStyle w:val="s0"/>
        </w:rPr>
        <w:t>3. Контроль за исполнен</w:t>
      </w:r>
      <w:r>
        <w:rPr>
          <w:rStyle w:val="s0"/>
        </w:rPr>
        <w:t>ием настоящего приказа возложить на курирующего вице-министра здравоохранения Республики Казахстан.</w:t>
      </w:r>
    </w:p>
    <w:p w:rsidR="00000000" w:rsidRDefault="00B34B75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и распространяется на правоотношения, возникшие с 1 января 2025 года.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4B75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B34B75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B34B75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34B7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B34B7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B34B75">
            <w:pPr>
              <w:pStyle w:val="pr"/>
            </w:pPr>
            <w:r>
              <w:rPr>
                <w:rStyle w:val="s0"/>
                <w:b/>
                <w:bCs/>
              </w:rPr>
              <w:t>А. Амангельдиев</w:t>
            </w:r>
          </w:p>
        </w:tc>
      </w:tr>
    </w:tbl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«СОГЛАСОВАНО»</w:t>
      </w:r>
    </w:p>
    <w:p w:rsidR="00000000" w:rsidRDefault="00B34B75">
      <w:pPr>
        <w:pStyle w:val="pj"/>
      </w:pPr>
      <w:r>
        <w:rPr>
          <w:rStyle w:val="s0"/>
        </w:rPr>
        <w:t>Министерство финансов</w:t>
      </w:r>
    </w:p>
    <w:p w:rsidR="00000000" w:rsidRDefault="00B34B75">
      <w:pPr>
        <w:pStyle w:val="pj"/>
      </w:pPr>
      <w:r>
        <w:rPr>
          <w:rStyle w:val="s0"/>
        </w:rPr>
        <w:t>Республики Казахстан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r"/>
      </w:pPr>
      <w:bookmarkStart w:id="1" w:name="SUB100"/>
      <w:bookmarkEnd w:id="1"/>
      <w:r>
        <w:rPr>
          <w:rStyle w:val="s0"/>
        </w:rPr>
        <w:t>Утверждены</w:t>
      </w:r>
    </w:p>
    <w:p w:rsidR="00000000" w:rsidRDefault="00B34B75">
      <w:pPr>
        <w:pStyle w:val="pr"/>
      </w:pPr>
      <w:hyperlink w:anchor="sub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</w:t>
      </w:r>
    </w:p>
    <w:p w:rsidR="00000000" w:rsidRDefault="00B34B75">
      <w:pPr>
        <w:pStyle w:val="pr"/>
      </w:pPr>
      <w:r>
        <w:rPr>
          <w:rStyle w:val="s0"/>
        </w:rPr>
        <w:t>обязанности министра</w:t>
      </w:r>
    </w:p>
    <w:p w:rsidR="00000000" w:rsidRDefault="00B34B75">
      <w:pPr>
        <w:pStyle w:val="pr"/>
      </w:pPr>
      <w:r>
        <w:rPr>
          <w:rStyle w:val="s0"/>
        </w:rPr>
        <w:t>здравоохранения</w:t>
      </w:r>
    </w:p>
    <w:p w:rsidR="00000000" w:rsidRDefault="00B34B75">
      <w:pPr>
        <w:pStyle w:val="pr"/>
      </w:pPr>
      <w:r>
        <w:rPr>
          <w:rStyle w:val="s0"/>
        </w:rPr>
        <w:t>Республики Казахстан</w:t>
      </w:r>
    </w:p>
    <w:p w:rsidR="00000000" w:rsidRDefault="00B34B75">
      <w:pPr>
        <w:pStyle w:val="pr"/>
      </w:pPr>
      <w:r>
        <w:rPr>
          <w:rStyle w:val="s0"/>
        </w:rPr>
        <w:t>от 30 мая 2025 года № 368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c"/>
        <w:spacing w:after="240"/>
      </w:pPr>
      <w:r>
        <w:rPr>
          <w:rStyle w:val="s1"/>
        </w:rPr>
        <w:t>Правила составления отчетности об использовании целевого взноса, форм и сроков ее представления, а также требований к предоставляемой информации о ходе и результатах использования целевого взноса</w:t>
      </w:r>
    </w:p>
    <w:p w:rsidR="00000000" w:rsidRDefault="00B34B75">
      <w:pPr>
        <w:pStyle w:val="pc"/>
      </w:pPr>
      <w:r>
        <w:rPr>
          <w:rStyle w:val="s1"/>
        </w:rPr>
        <w:t> </w:t>
      </w:r>
    </w:p>
    <w:p w:rsidR="00000000" w:rsidRDefault="00B34B75">
      <w:pPr>
        <w:pStyle w:val="pc"/>
      </w:pPr>
      <w:r>
        <w:rPr>
          <w:rStyle w:val="s1"/>
        </w:rPr>
        <w:t>Глава 1. Общие положения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1. Настоящие Правила составле</w:t>
      </w:r>
      <w:r>
        <w:rPr>
          <w:rStyle w:val="s0"/>
        </w:rPr>
        <w:t xml:space="preserve">ния отчетности об использовании целевого взноса, форм и сроков ее представления, а также требований к предоставляемой информации о ходе и результатах использования целевого взноса (далее - Правила) разработаны в соответствии с </w:t>
      </w:r>
      <w:hyperlink r:id="rId9" w:anchor="sub_id=1681200" w:history="1">
        <w:r>
          <w:rPr>
            <w:rStyle w:val="a4"/>
          </w:rPr>
          <w:t>пунктом 12 статьи 168</w:t>
        </w:r>
      </w:hyperlink>
      <w:r>
        <w:rPr>
          <w:rStyle w:val="s0"/>
        </w:rPr>
        <w:t xml:space="preserve"> Бюджетного кодекса Республики Казахстан.</w:t>
      </w:r>
    </w:p>
    <w:p w:rsidR="00000000" w:rsidRDefault="00B34B75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000000" w:rsidRDefault="00B34B75">
      <w:pPr>
        <w:pStyle w:val="pj"/>
      </w:pPr>
      <w:r>
        <w:rPr>
          <w:rStyle w:val="s0"/>
        </w:rPr>
        <w:t>1) фонд социального медицинского страхования (далее - фонд) - некоммерче</w:t>
      </w:r>
      <w:r>
        <w:rPr>
          <w:rStyle w:val="s0"/>
        </w:rPr>
        <w:t>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</w:t>
      </w:r>
      <w:r>
        <w:rPr>
          <w:rStyle w:val="s0"/>
        </w:rPr>
        <w:t>ункции, определенные законами Республики Казахстан;</w:t>
      </w:r>
    </w:p>
    <w:p w:rsidR="00000000" w:rsidRDefault="00B34B75">
      <w:pPr>
        <w:pStyle w:val="pj"/>
      </w:pPr>
      <w:r>
        <w:rPr>
          <w:rStyle w:val="s0"/>
        </w:rPr>
        <w:t>2) уполномоченный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области охраны здоровья гражда</w:t>
      </w:r>
      <w:r>
        <w:rPr>
          <w:rStyle w:val="s0"/>
        </w:rPr>
        <w:t>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</w:t>
      </w:r>
      <w:r>
        <w:rPr>
          <w:rStyle w:val="s0"/>
        </w:rPr>
        <w:t>мощи);</w:t>
      </w:r>
    </w:p>
    <w:p w:rsidR="00000000" w:rsidRDefault="00B34B75">
      <w:pPr>
        <w:pStyle w:val="pj"/>
      </w:pPr>
      <w:r>
        <w:rPr>
          <w:rStyle w:val="s0"/>
        </w:rPr>
        <w:t>3) гарантированный объем бесплатной медицинской помощи - объем медицинской помощи, предоставляемой за счет бюджетных средств;</w:t>
      </w:r>
    </w:p>
    <w:p w:rsidR="00000000" w:rsidRDefault="00B34B75">
      <w:pPr>
        <w:pStyle w:val="pj"/>
      </w:pPr>
      <w:r>
        <w:rPr>
          <w:rStyle w:val="s0"/>
        </w:rPr>
        <w:t>4) обязательное социальное медицинское страхование - комплекс правовых, экономических и организационных мер по оказанию мед</w:t>
      </w:r>
      <w:r>
        <w:rPr>
          <w:rStyle w:val="s0"/>
        </w:rPr>
        <w:t>ицинской помощи потребителям медицинских услуг за счет активов фонда социального медицинского страхования;</w:t>
      </w:r>
    </w:p>
    <w:p w:rsidR="00000000" w:rsidRDefault="00B34B75">
      <w:pPr>
        <w:pStyle w:val="pj"/>
      </w:pPr>
      <w:r>
        <w:rPr>
          <w:rStyle w:val="s0"/>
        </w:rPr>
        <w:t>5) целевым взносом являются безвозмездные и безвозвратные платежи из республиканского бюджета в фонд социального медицинского страхования:</w:t>
      </w:r>
    </w:p>
    <w:p w:rsidR="00000000" w:rsidRDefault="00B34B75">
      <w:pPr>
        <w:pStyle w:val="pj"/>
      </w:pPr>
      <w:r>
        <w:rPr>
          <w:rStyle w:val="s0"/>
        </w:rPr>
        <w:t>для оплаты</w:t>
      </w:r>
      <w:r>
        <w:rPr>
          <w:rStyle w:val="s0"/>
        </w:rPr>
        <w:t xml:space="preserve"> за оказание услуг в рамках гарантированного объема бесплатной медицинской помощи;</w:t>
      </w:r>
    </w:p>
    <w:p w:rsidR="00000000" w:rsidRDefault="00B34B75">
      <w:pPr>
        <w:pStyle w:val="pj"/>
      </w:pPr>
      <w:r>
        <w:rPr>
          <w:rStyle w:val="s0"/>
        </w:rPr>
        <w:t>в виде взносов государства на обязательное социальное медицинское страхование за граждан Республики Казахстан, освобожденных от уплаты взносов в фонд социального медицинског</w:t>
      </w:r>
      <w:r>
        <w:rPr>
          <w:rStyle w:val="s0"/>
        </w:rPr>
        <w:t xml:space="preserve">о страхования, определенных </w:t>
      </w:r>
      <w:hyperlink r:id="rId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обязательном социальном медицинском страховании»;</w:t>
      </w:r>
    </w:p>
    <w:p w:rsidR="00000000" w:rsidRDefault="00B34B75">
      <w:pPr>
        <w:pStyle w:val="pj"/>
      </w:pPr>
      <w:r>
        <w:rPr>
          <w:rStyle w:val="s0"/>
        </w:rPr>
        <w:t>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органов.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c"/>
      </w:pPr>
      <w:r>
        <w:rPr>
          <w:rStyle w:val="s1"/>
        </w:rPr>
        <w:t>Глава 2. Порядок составления от</w:t>
      </w:r>
      <w:r>
        <w:rPr>
          <w:rStyle w:val="s1"/>
        </w:rPr>
        <w:t>четности об использовании целевого взноса, форм и сроков ее представления, а также требований к предоставляемой информации о ходе и результатах использования целевого взноса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 xml:space="preserve">3. Участниками процесса составления отчетности об использовании целевого взноса </w:t>
      </w:r>
      <w:r>
        <w:rPr>
          <w:rStyle w:val="s0"/>
        </w:rPr>
        <w:t>являются:</w:t>
      </w:r>
    </w:p>
    <w:p w:rsidR="00000000" w:rsidRDefault="00B34B75">
      <w:pPr>
        <w:pStyle w:val="pj"/>
      </w:pPr>
      <w:r>
        <w:rPr>
          <w:rStyle w:val="s0"/>
        </w:rPr>
        <w:t>1) уполномоченный орган;</w:t>
      </w:r>
    </w:p>
    <w:p w:rsidR="00000000" w:rsidRDefault="00B34B75">
      <w:pPr>
        <w:pStyle w:val="pj"/>
      </w:pPr>
      <w:r>
        <w:rPr>
          <w:rStyle w:val="s0"/>
        </w:rPr>
        <w:t>2) фонд.</w:t>
      </w:r>
    </w:p>
    <w:p w:rsidR="00000000" w:rsidRDefault="00B34B75">
      <w:pPr>
        <w:pStyle w:val="pj"/>
      </w:pPr>
      <w:r>
        <w:rPr>
          <w:rStyle w:val="s0"/>
        </w:rPr>
        <w:t xml:space="preserve">4. Фонд представляет в уполномоченный орган отчеты об использовании целевого взноса в сроки, указанные в </w:t>
      </w:r>
      <w:hyperlink r:id="rId11" w:anchor="sub_id=1" w:history="1">
        <w:r>
          <w:rPr>
            <w:rStyle w:val="a4"/>
          </w:rPr>
          <w:t>приложении 1</w:t>
        </w:r>
      </w:hyperlink>
      <w:r>
        <w:rPr>
          <w:rStyle w:val="s0"/>
        </w:rPr>
        <w:t xml:space="preserve"> к приказу Минис</w:t>
      </w:r>
      <w:r>
        <w:rPr>
          <w:rStyle w:val="s0"/>
        </w:rPr>
        <w:t>тра здравоохранения Республики Казахстан от 16 августа 2017 года № 612 «Об утверждении форм и сроков представления фондом социального медицинского страхования отчетности по средствам на оказание медицинской помощи» (зарегистрирован в Реестре государственно</w:t>
      </w:r>
      <w:r>
        <w:rPr>
          <w:rStyle w:val="s0"/>
        </w:rPr>
        <w:t>й регистрации нормативных правовых актов под № 15661), (далее - Приказ № 612).</w:t>
      </w:r>
    </w:p>
    <w:p w:rsidR="00000000" w:rsidRDefault="00B34B75">
      <w:pPr>
        <w:pStyle w:val="pj"/>
      </w:pPr>
      <w:r>
        <w:rPr>
          <w:rStyle w:val="s0"/>
        </w:rPr>
        <w:t xml:space="preserve">5. Отчеты об использовании целевого взноса представляются фондом в уполномоченный орган по формам согласно </w:t>
      </w:r>
      <w:hyperlink r:id="rId12" w:anchor="sub_id=6" w:history="1">
        <w:r>
          <w:rPr>
            <w:rStyle w:val="a4"/>
          </w:rPr>
          <w:t>приложениям 6</w:t>
        </w:r>
      </w:hyperlink>
      <w:r>
        <w:rPr>
          <w:rStyle w:val="s0"/>
        </w:rPr>
        <w:t xml:space="preserve">, </w:t>
      </w:r>
      <w:hyperlink r:id="rId13" w:anchor="sub_id=7" w:history="1">
        <w:r>
          <w:rPr>
            <w:rStyle w:val="a4"/>
          </w:rPr>
          <w:t>7</w:t>
        </w:r>
      </w:hyperlink>
      <w:r>
        <w:rPr>
          <w:rStyle w:val="s0"/>
        </w:rPr>
        <w:t xml:space="preserve">, </w:t>
      </w:r>
      <w:hyperlink r:id="rId14" w:anchor="sub_id=8" w:history="1">
        <w:r>
          <w:rPr>
            <w:rStyle w:val="a4"/>
          </w:rPr>
          <w:t>8</w:t>
        </w:r>
      </w:hyperlink>
      <w:r>
        <w:rPr>
          <w:rStyle w:val="s0"/>
        </w:rPr>
        <w:t xml:space="preserve">, </w:t>
      </w:r>
      <w:hyperlink r:id="rId15" w:anchor="sub_id=9" w:history="1">
        <w:r>
          <w:rPr>
            <w:rStyle w:val="a4"/>
          </w:rPr>
          <w:t>9</w:t>
        </w:r>
      </w:hyperlink>
      <w:r>
        <w:rPr>
          <w:rStyle w:val="s0"/>
        </w:rPr>
        <w:t xml:space="preserve">, </w:t>
      </w:r>
      <w:hyperlink r:id="rId16" w:anchor="sub_id=10" w:history="1">
        <w:r>
          <w:rPr>
            <w:rStyle w:val="a4"/>
          </w:rPr>
          <w:t>10</w:t>
        </w:r>
      </w:hyperlink>
      <w:r>
        <w:rPr>
          <w:rStyle w:val="s0"/>
        </w:rPr>
        <w:t xml:space="preserve"> и </w:t>
      </w:r>
      <w:hyperlink r:id="rId17" w:anchor="sub_id=11" w:history="1">
        <w:r>
          <w:rPr>
            <w:rStyle w:val="a4"/>
          </w:rPr>
          <w:t>11</w:t>
        </w:r>
      </w:hyperlink>
      <w:r>
        <w:rPr>
          <w:rStyle w:val="s0"/>
        </w:rPr>
        <w:t xml:space="preserve"> к Приказу № 612.</w:t>
      </w:r>
    </w:p>
    <w:p w:rsidR="00000000" w:rsidRDefault="00B34B75">
      <w:pPr>
        <w:pStyle w:val="pj"/>
      </w:pPr>
      <w:r>
        <w:rPr>
          <w:rStyle w:val="s0"/>
        </w:rPr>
        <w:t>6. Отчетная информация о ходе и результатах использования целевого взноса формируется на основании данных информационных систем фонда и уполномоченного органа.</w:t>
      </w:r>
    </w:p>
    <w:p w:rsidR="00000000" w:rsidRDefault="00B34B75">
      <w:pPr>
        <w:pStyle w:val="pj"/>
      </w:pPr>
      <w:r>
        <w:rPr>
          <w:rStyle w:val="s0"/>
        </w:rPr>
        <w:t>7. Фонд обеспечивает:</w:t>
      </w:r>
    </w:p>
    <w:p w:rsidR="00000000" w:rsidRDefault="00B34B75">
      <w:pPr>
        <w:pStyle w:val="pj"/>
      </w:pPr>
      <w:r>
        <w:rPr>
          <w:rStyle w:val="s0"/>
        </w:rPr>
        <w:t>1) своевременное предоставление отчетности в соответствии с формами и срок</w:t>
      </w:r>
      <w:r>
        <w:rPr>
          <w:rStyle w:val="s0"/>
        </w:rPr>
        <w:t xml:space="preserve">ами, утвержденными в </w:t>
      </w:r>
      <w:hyperlink r:id="rId18" w:anchor="sub_id=1" w:history="1">
        <w:r>
          <w:rPr>
            <w:rStyle w:val="a4"/>
          </w:rPr>
          <w:t>приложениях</w:t>
        </w:r>
      </w:hyperlink>
      <w:r>
        <w:rPr>
          <w:rStyle w:val="s0"/>
        </w:rPr>
        <w:t xml:space="preserve"> к Приказу № 612;</w:t>
      </w:r>
    </w:p>
    <w:p w:rsidR="00000000" w:rsidRDefault="00B34B75">
      <w:pPr>
        <w:pStyle w:val="pj"/>
      </w:pPr>
      <w:r>
        <w:rPr>
          <w:rStyle w:val="s0"/>
        </w:rPr>
        <w:t>2) предоставление пояснительной записки по отклонениям фактического исполнения от плановых значений, с указанием причин неиспол</w:t>
      </w:r>
      <w:r>
        <w:rPr>
          <w:rStyle w:val="s0"/>
        </w:rPr>
        <w:t>нения/ отклонения и результатах использования средств целевого взноса.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p w:rsidR="00000000" w:rsidRDefault="00B34B75">
      <w:pPr>
        <w:pStyle w:val="pj"/>
      </w:pPr>
      <w:r>
        <w:rPr>
          <w:rStyle w:val="s0"/>
        </w:rPr>
        <w:t> </w:t>
      </w:r>
    </w:p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75" w:rsidRDefault="00B34B75" w:rsidP="00B34B75">
      <w:r>
        <w:separator/>
      </w:r>
    </w:p>
  </w:endnote>
  <w:endnote w:type="continuationSeparator" w:id="0">
    <w:p w:rsidR="00B34B75" w:rsidRDefault="00B34B75" w:rsidP="00B3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75" w:rsidRDefault="00B34B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75" w:rsidRDefault="00B34B7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75" w:rsidRDefault="00B34B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75" w:rsidRDefault="00B34B75" w:rsidP="00B34B75">
      <w:r>
        <w:separator/>
      </w:r>
    </w:p>
  </w:footnote>
  <w:footnote w:type="continuationSeparator" w:id="0">
    <w:p w:rsidR="00B34B75" w:rsidRDefault="00B34B75" w:rsidP="00B3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75" w:rsidRDefault="00B34B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75" w:rsidRDefault="00B34B75" w:rsidP="00B34B7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34B75" w:rsidRDefault="00B34B75" w:rsidP="00B34B7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30 мая 2025 года № 368 «Об утверждении Правил составления отчетности об использовании целевого взноса, форм и сроков ее представления, а также требований к предоставляемой информации о ходе и результатах использования целевого взноса» (не введен в действие)</w:t>
    </w:r>
  </w:p>
  <w:p w:rsidR="00B34B75" w:rsidRPr="00B34B75" w:rsidRDefault="00B34B75" w:rsidP="00B34B7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21.06.2025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75" w:rsidRDefault="00B34B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34B75"/>
    <w:rsid w:val="00B3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34B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4B7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34B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B7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34B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4B7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34B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B7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245278" TargetMode="External"/><Relationship Id="rId13" Type="http://schemas.openxmlformats.org/officeDocument/2006/relationships/hyperlink" Target="http://online.zakon.kz/Document/?doc_id=32803435" TargetMode="External"/><Relationship Id="rId18" Type="http://schemas.openxmlformats.org/officeDocument/2006/relationships/hyperlink" Target="http://online.zakon.kz/Document/?doc_id=3280343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online.zakon.kz/Document/?doc_id=35402909" TargetMode="External"/><Relationship Id="rId12" Type="http://schemas.openxmlformats.org/officeDocument/2006/relationships/hyperlink" Target="http://online.zakon.kz/Document/?doc_id=32803435" TargetMode="External"/><Relationship Id="rId17" Type="http://schemas.openxmlformats.org/officeDocument/2006/relationships/hyperlink" Target="http://online.zakon.kz/Document/?doc_id=32803435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2803435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803435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2803435" TargetMode="External"/><Relationship Id="rId23" Type="http://schemas.openxmlformats.org/officeDocument/2006/relationships/header" Target="header3.xml"/><Relationship Id="rId10" Type="http://schemas.openxmlformats.org/officeDocument/2006/relationships/hyperlink" Target="http://online.zakon.kz/Document/?doc_id=3290886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402909" TargetMode="External"/><Relationship Id="rId14" Type="http://schemas.openxmlformats.org/officeDocument/2006/relationships/hyperlink" Target="http://online.zakon.kz/Document/?doc_id=3280343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2025-06-11T07:31:00Z</dcterms:created>
  <dcterms:modified xsi:type="dcterms:W3CDTF">2025-06-11T07:31:00Z</dcterms:modified>
</cp:coreProperties>
</file>