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dad1" w14:textId="2c2d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p>
      <w:pPr>
        <w:spacing w:after="0"/>
        <w:ind w:left="0"/>
        <w:jc w:val="both"/>
      </w:pPr>
      <w:r>
        <w:rPr>
          <w:rFonts w:ascii="Times New Roman"/>
          <w:b w:val="false"/>
          <w:i w:val="false"/>
          <w:color w:val="000000"/>
          <w:sz w:val="28"/>
        </w:rPr>
        <w:t>Совместный приказ и.о. Министра здравоохранения Республики Казахстан от 24 мая 2023 года № 87 и Министра национальной экономики Республики Казахстан от 24 мая 2023 года № 77. Зарегистрирован в Министерстве юстиции Республики Казахстан 25 мая 2023 года № 32582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ПРИКАЗЫВАЕМ:</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"15) критерии оценки степени риска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2"/>
    <w:bookmarkStart w:name="z9" w:id="3"/>
    <w:p>
      <w:pPr>
        <w:spacing w:after="0"/>
        <w:ind w:left="0"/>
        <w:jc w:val="both"/>
      </w:pPr>
      <w:r>
        <w:rPr>
          <w:rFonts w:ascii="Times New Roman"/>
          <w:b w:val="false"/>
          <w:i w:val="false"/>
          <w:color w:val="000000"/>
          <w:sz w:val="28"/>
        </w:rPr>
        <w:t xml:space="preserve">
      16)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3"/>
    <w:bookmarkStart w:name="z10" w:id="4"/>
    <w:p>
      <w:pPr>
        <w:spacing w:after="0"/>
        <w:ind w:left="0"/>
        <w:jc w:val="both"/>
      </w:pPr>
      <w:r>
        <w:rPr>
          <w:rFonts w:ascii="Times New Roman"/>
          <w:b w:val="false"/>
          <w:i w:val="false"/>
          <w:color w:val="000000"/>
          <w:sz w:val="28"/>
        </w:rPr>
        <w:t xml:space="preserve">
      17) проверочный лист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4"/>
    <w:bookmarkStart w:name="z11" w:id="5"/>
    <w:p>
      <w:pPr>
        <w:spacing w:after="0"/>
        <w:ind w:left="0"/>
        <w:jc w:val="both"/>
      </w:pPr>
      <w:r>
        <w:rPr>
          <w:rFonts w:ascii="Times New Roman"/>
          <w:b w:val="false"/>
          <w:i w:val="false"/>
          <w:color w:val="000000"/>
          <w:sz w:val="28"/>
        </w:rPr>
        <w:t xml:space="preserve">
      18)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5"/>
    <w:bookmarkStart w:name="z12" w:id="6"/>
    <w:p>
      <w:pPr>
        <w:spacing w:after="0"/>
        <w:ind w:left="0"/>
        <w:jc w:val="both"/>
      </w:pPr>
      <w:r>
        <w:rPr>
          <w:rFonts w:ascii="Times New Roman"/>
          <w:b w:val="false"/>
          <w:i w:val="false"/>
          <w:color w:val="000000"/>
          <w:sz w:val="28"/>
        </w:rPr>
        <w:t xml:space="preserve">
      19)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6"/>
    <w:bookmarkStart w:name="z13" w:id="7"/>
    <w:p>
      <w:pPr>
        <w:spacing w:after="0"/>
        <w:ind w:left="0"/>
        <w:jc w:val="both"/>
      </w:pPr>
      <w:r>
        <w:rPr>
          <w:rFonts w:ascii="Times New Roman"/>
          <w:b w:val="false"/>
          <w:i w:val="false"/>
          <w:color w:val="000000"/>
          <w:sz w:val="28"/>
        </w:rPr>
        <w:t xml:space="preserve">
      20)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7"/>
    <w:bookmarkStart w:name="z14" w:id="8"/>
    <w:p>
      <w:pPr>
        <w:spacing w:after="0"/>
        <w:ind w:left="0"/>
        <w:jc w:val="both"/>
      </w:pPr>
      <w:r>
        <w:rPr>
          <w:rFonts w:ascii="Times New Roman"/>
          <w:b w:val="false"/>
          <w:i w:val="false"/>
          <w:color w:val="000000"/>
          <w:sz w:val="28"/>
        </w:rPr>
        <w:t xml:space="preserve">
      21)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8"/>
    <w:bookmarkStart w:name="z15" w:id="9"/>
    <w:p>
      <w:pPr>
        <w:spacing w:after="0"/>
        <w:ind w:left="0"/>
        <w:jc w:val="both"/>
      </w:pPr>
      <w:r>
        <w:rPr>
          <w:rFonts w:ascii="Times New Roman"/>
          <w:b w:val="false"/>
          <w:i w:val="false"/>
          <w:color w:val="000000"/>
          <w:sz w:val="28"/>
        </w:rPr>
        <w:t>
      дополнить подпунктом 25) следующего содержания</w:t>
      </w:r>
    </w:p>
    <w:bookmarkEnd w:id="9"/>
    <w:bookmarkStart w:name="z16" w:id="10"/>
    <w:p>
      <w:pPr>
        <w:spacing w:after="0"/>
        <w:ind w:left="0"/>
        <w:jc w:val="both"/>
      </w:pPr>
      <w:r>
        <w:rPr>
          <w:rFonts w:ascii="Times New Roman"/>
          <w:b w:val="false"/>
          <w:i w:val="false"/>
          <w:color w:val="000000"/>
          <w:sz w:val="28"/>
        </w:rPr>
        <w:t>
      "25) проверочный лист в сфере обращения лекарственных средств и медицинских изделий в отношении государственной экспертной организации в сфере обращения лекарственных средств и медицинских изделийсогласно приложению 25 к настоящему совместному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Start w:name="z18" w:id="11"/>
    <w:p>
      <w:pPr>
        <w:spacing w:after="0"/>
        <w:ind w:left="0"/>
        <w:jc w:val="both"/>
      </w:pPr>
      <w:r>
        <w:rPr>
          <w:rFonts w:ascii="Times New Roman"/>
          <w:b w:val="false"/>
          <w:i w:val="false"/>
          <w:color w:val="000000"/>
          <w:sz w:val="28"/>
        </w:rPr>
        <w:t xml:space="preserve">
      дополнить приложением 25 к указанному совместному приказу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11"/>
    <w:bookmarkStart w:name="z19" w:id="1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2"/>
    <w:bookmarkStart w:name="z20" w:id="1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3"/>
    <w:bookmarkStart w:name="z21" w:id="1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здравоохренения Республики Казахстан после его официального опубликования;</w:t>
      </w:r>
    </w:p>
    <w:bookmarkEnd w:id="14"/>
    <w:bookmarkStart w:name="z22" w:id="1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5"/>
    <w:bookmarkStart w:name="z23" w:id="1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здравоохранения Республики Казахстан.</w:t>
      </w:r>
    </w:p>
    <w:bookmarkEnd w:id="16"/>
    <w:bookmarkStart w:name="z24" w:id="1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 за исключением подпунктов 2), 3) и 4) пункта 13 Критериев оценки степени риска в сфере обращения лекарственных средств и медицинских изделий, которые вводятся в действие с 1 декабря 2024 года и подпункта 5) пункта 13 Критериев оценки степени риска в сфере обращения лекарственных средств и медицинских изделий, который вводится в действие с 1 июня 2024 года.</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77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Критерии</w:t>
      </w:r>
      <w:r>
        <w:br/>
      </w:r>
      <w:r>
        <w:rPr>
          <w:rFonts w:ascii="Times New Roman"/>
          <w:b/>
          <w:i w:val="false"/>
          <w:color w:val="000000"/>
        </w:rPr>
        <w:t>оценки степени риска в сфере обращения лекарственных средств и медицинских изделий</w:t>
      </w:r>
    </w:p>
    <w:bookmarkStart w:name="z31" w:id="18"/>
    <w:p>
      <w:pPr>
        <w:spacing w:after="0"/>
        <w:ind w:left="0"/>
        <w:jc w:val="left"/>
      </w:pPr>
      <w:r>
        <w:rPr>
          <w:rFonts w:ascii="Times New Roman"/>
          <w:b/>
          <w:i w:val="false"/>
          <w:color w:val="000000"/>
        </w:rPr>
        <w:t xml:space="preserve"> Глава 1. Общие положения</w:t>
      </w:r>
    </w:p>
    <w:bookmarkEnd w:id="18"/>
    <w:bookmarkStart w:name="z32" w:id="19"/>
    <w:p>
      <w:pPr>
        <w:spacing w:after="0"/>
        <w:ind w:left="0"/>
        <w:jc w:val="both"/>
      </w:pPr>
      <w:r>
        <w:rPr>
          <w:rFonts w:ascii="Times New Roman"/>
          <w:b w:val="false"/>
          <w:i w:val="false"/>
          <w:color w:val="000000"/>
          <w:sz w:val="28"/>
        </w:rPr>
        <w:t xml:space="preserve">
      1. Настоящие Критерии оценки степени рисков в сфере обращения лекарственных средств и медицинских изделий (далее – Критерии)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 Кодекса Республики Казахстан "О здоровье народа и системе здравоохранения",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w:t>
      </w:r>
    </w:p>
    <w:bookmarkEnd w:id="19"/>
    <w:bookmarkStart w:name="z33" w:id="20"/>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0"/>
    <w:bookmarkStart w:name="z34" w:id="21"/>
    <w:p>
      <w:pPr>
        <w:spacing w:after="0"/>
        <w:ind w:left="0"/>
        <w:jc w:val="both"/>
      </w:pPr>
      <w:r>
        <w:rPr>
          <w:rFonts w:ascii="Times New Roman"/>
          <w:b w:val="false"/>
          <w:i w:val="false"/>
          <w:color w:val="000000"/>
          <w:sz w:val="28"/>
        </w:rPr>
        <w:t>
      1) балл – количественная мера исчисления риска;</w:t>
      </w:r>
    </w:p>
    <w:bookmarkEnd w:id="21"/>
    <w:bookmarkStart w:name="z35" w:id="22"/>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2"/>
    <w:bookmarkStart w:name="z36" w:id="23"/>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3"/>
    <w:bookmarkStart w:name="z37" w:id="24"/>
    <w:p>
      <w:pPr>
        <w:spacing w:after="0"/>
        <w:ind w:left="0"/>
        <w:jc w:val="both"/>
      </w:pPr>
      <w:r>
        <w:rPr>
          <w:rFonts w:ascii="Times New Roman"/>
          <w:b w:val="false"/>
          <w:i w:val="false"/>
          <w:color w:val="000000"/>
          <w:sz w:val="28"/>
        </w:rPr>
        <w:t xml:space="preserve">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4"/>
    <w:bookmarkStart w:name="z38" w:id="25"/>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5"/>
    <w:bookmarkStart w:name="z39" w:id="26"/>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6"/>
    <w:bookmarkStart w:name="z40" w:id="27"/>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в зависимости от результатов деятельности конкретного субъекта (объекта) контроля;</w:t>
      </w:r>
    </w:p>
    <w:bookmarkEnd w:id="27"/>
    <w:bookmarkStart w:name="z41" w:id="28"/>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8"/>
    <w:bookmarkStart w:name="z42" w:id="29"/>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Предпринимательского кодекса Республики Казахстан.</w:t>
      </w:r>
    </w:p>
    <w:bookmarkEnd w:id="29"/>
    <w:bookmarkStart w:name="z43" w:id="30"/>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w:t>
      </w:r>
    </w:p>
    <w:bookmarkEnd w:id="30"/>
    <w:bookmarkStart w:name="z44" w:id="31"/>
    <w:p>
      <w:pPr>
        <w:spacing w:after="0"/>
        <w:ind w:left="0"/>
        <w:jc w:val="both"/>
      </w:pPr>
      <w:r>
        <w:rPr>
          <w:rFonts w:ascii="Times New Roman"/>
          <w:b w:val="false"/>
          <w:i w:val="false"/>
          <w:color w:val="000000"/>
          <w:sz w:val="28"/>
        </w:rPr>
        <w:t>
      3. Управление рисками при осуществлении профилактического контроля с посещением субъекта (объекта)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1"/>
    <w:bookmarkStart w:name="z45" w:id="32"/>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распределяются к одной из следующих степеней риска:</w:t>
      </w:r>
    </w:p>
    <w:bookmarkEnd w:id="32"/>
    <w:bookmarkStart w:name="z46" w:id="33"/>
    <w:p>
      <w:pPr>
        <w:spacing w:after="0"/>
        <w:ind w:left="0"/>
        <w:jc w:val="both"/>
      </w:pPr>
      <w:r>
        <w:rPr>
          <w:rFonts w:ascii="Times New Roman"/>
          <w:b w:val="false"/>
          <w:i w:val="false"/>
          <w:color w:val="000000"/>
          <w:sz w:val="28"/>
        </w:rPr>
        <w:t>
      1) высокий риск;</w:t>
      </w:r>
    </w:p>
    <w:bookmarkEnd w:id="33"/>
    <w:bookmarkStart w:name="z47" w:id="34"/>
    <w:p>
      <w:pPr>
        <w:spacing w:after="0"/>
        <w:ind w:left="0"/>
        <w:jc w:val="both"/>
      </w:pPr>
      <w:r>
        <w:rPr>
          <w:rFonts w:ascii="Times New Roman"/>
          <w:b w:val="false"/>
          <w:i w:val="false"/>
          <w:color w:val="000000"/>
          <w:sz w:val="28"/>
        </w:rPr>
        <w:t>
      2) средний риск;</w:t>
      </w:r>
    </w:p>
    <w:bookmarkEnd w:id="34"/>
    <w:bookmarkStart w:name="z48" w:id="35"/>
    <w:p>
      <w:pPr>
        <w:spacing w:after="0"/>
        <w:ind w:left="0"/>
        <w:jc w:val="both"/>
      </w:pPr>
      <w:r>
        <w:rPr>
          <w:rFonts w:ascii="Times New Roman"/>
          <w:b w:val="false"/>
          <w:i w:val="false"/>
          <w:color w:val="000000"/>
          <w:sz w:val="28"/>
        </w:rPr>
        <w:t>
      3) низкий риск.</w:t>
      </w:r>
    </w:p>
    <w:bookmarkEnd w:id="35"/>
    <w:bookmarkStart w:name="z49" w:id="36"/>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36"/>
    <w:bookmarkStart w:name="z50" w:id="3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37"/>
    <w:bookmarkStart w:name="z51" w:id="3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38"/>
    <w:bookmarkStart w:name="z52" w:id="39"/>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39"/>
    <w:bookmarkStart w:name="z53" w:id="40"/>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40"/>
    <w:bookmarkStart w:name="z54" w:id="41"/>
    <w:p>
      <w:pPr>
        <w:spacing w:after="0"/>
        <w:ind w:left="0"/>
        <w:jc w:val="left"/>
      </w:pPr>
      <w:r>
        <w:rPr>
          <w:rFonts w:ascii="Times New Roman"/>
          <w:b/>
          <w:i w:val="false"/>
          <w:color w:val="000000"/>
        </w:rPr>
        <w:t xml:space="preserve"> Параграф 1. Объективные критерии</w:t>
      </w:r>
    </w:p>
    <w:bookmarkEnd w:id="41"/>
    <w:bookmarkStart w:name="z55" w:id="42"/>
    <w:p>
      <w:pPr>
        <w:spacing w:after="0"/>
        <w:ind w:left="0"/>
        <w:jc w:val="both"/>
      </w:pPr>
      <w:r>
        <w:rPr>
          <w:rFonts w:ascii="Times New Roman"/>
          <w:b w:val="false"/>
          <w:i w:val="false"/>
          <w:color w:val="000000"/>
          <w:sz w:val="28"/>
        </w:rPr>
        <w:t>
      5. Определение риска по объективным критериям осуществляется в зависимости от специфики сферы, в которой осуществляется государственный контроль с учетом одного из следующих критериев:</w:t>
      </w:r>
    </w:p>
    <w:bookmarkEnd w:id="42"/>
    <w:bookmarkStart w:name="z56" w:id="43"/>
    <w:p>
      <w:pPr>
        <w:spacing w:after="0"/>
        <w:ind w:left="0"/>
        <w:jc w:val="both"/>
      </w:pPr>
      <w:r>
        <w:rPr>
          <w:rFonts w:ascii="Times New Roman"/>
          <w:b w:val="false"/>
          <w:i w:val="false"/>
          <w:color w:val="000000"/>
          <w:sz w:val="28"/>
        </w:rPr>
        <w:t>
      1) уровня опасности (сложности) объекта;</w:t>
      </w:r>
    </w:p>
    <w:bookmarkEnd w:id="43"/>
    <w:bookmarkStart w:name="z57" w:id="44"/>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44"/>
    <w:bookmarkStart w:name="z58" w:id="45"/>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законных интересов физических и юридических лиц, государства.</w:t>
      </w:r>
    </w:p>
    <w:bookmarkEnd w:id="45"/>
    <w:bookmarkStart w:name="z59" w:id="46"/>
    <w:p>
      <w:pPr>
        <w:spacing w:after="0"/>
        <w:ind w:left="0"/>
        <w:jc w:val="both"/>
      </w:pPr>
      <w:r>
        <w:rPr>
          <w:rFonts w:ascii="Times New Roman"/>
          <w:b w:val="false"/>
          <w:i w:val="false"/>
          <w:color w:val="000000"/>
          <w:sz w:val="28"/>
        </w:rPr>
        <w:t>
      6. После проведения анализа возможных рисков субъекты (объекты) контроля распределяются по трем степеням риска по объективным критериям (высокая, средняя и низкая).</w:t>
      </w:r>
    </w:p>
    <w:bookmarkEnd w:id="46"/>
    <w:bookmarkStart w:name="z60" w:id="47"/>
    <w:p>
      <w:pPr>
        <w:spacing w:after="0"/>
        <w:ind w:left="0"/>
        <w:jc w:val="both"/>
      </w:pPr>
      <w:r>
        <w:rPr>
          <w:rFonts w:ascii="Times New Roman"/>
          <w:b w:val="false"/>
          <w:i w:val="false"/>
          <w:color w:val="000000"/>
          <w:sz w:val="28"/>
        </w:rPr>
        <w:t>
      7. К высокой степени риска относятся субъекты (объекты) контроля, осуществляющие деятельность, связанную с:</w:t>
      </w:r>
    </w:p>
    <w:bookmarkEnd w:id="47"/>
    <w:bookmarkStart w:name="z61" w:id="48"/>
    <w:p>
      <w:pPr>
        <w:spacing w:after="0"/>
        <w:ind w:left="0"/>
        <w:jc w:val="both"/>
      </w:pPr>
      <w:r>
        <w:rPr>
          <w:rFonts w:ascii="Times New Roman"/>
          <w:b w:val="false"/>
          <w:i w:val="false"/>
          <w:color w:val="000000"/>
          <w:sz w:val="28"/>
        </w:rPr>
        <w:t>
      1) производством лекарственных средств;</w:t>
      </w:r>
    </w:p>
    <w:bookmarkEnd w:id="48"/>
    <w:bookmarkStart w:name="z62" w:id="49"/>
    <w:p>
      <w:pPr>
        <w:spacing w:after="0"/>
        <w:ind w:left="0"/>
        <w:jc w:val="both"/>
      </w:pPr>
      <w:r>
        <w:rPr>
          <w:rFonts w:ascii="Times New Roman"/>
          <w:b w:val="false"/>
          <w:i w:val="false"/>
          <w:color w:val="000000"/>
          <w:sz w:val="28"/>
        </w:rPr>
        <w:t>
      2) изготовлением лекарственных препаратов;</w:t>
      </w:r>
    </w:p>
    <w:bookmarkEnd w:id="49"/>
    <w:bookmarkStart w:name="z63" w:id="50"/>
    <w:p>
      <w:pPr>
        <w:spacing w:after="0"/>
        <w:ind w:left="0"/>
        <w:jc w:val="both"/>
      </w:pPr>
      <w:r>
        <w:rPr>
          <w:rFonts w:ascii="Times New Roman"/>
          <w:b w:val="false"/>
          <w:i w:val="false"/>
          <w:color w:val="000000"/>
          <w:sz w:val="28"/>
        </w:rPr>
        <w:t>
      3) оптовой реализацией лекарственных средств;</w:t>
      </w:r>
    </w:p>
    <w:bookmarkEnd w:id="50"/>
    <w:bookmarkStart w:name="z64" w:id="51"/>
    <w:p>
      <w:pPr>
        <w:spacing w:after="0"/>
        <w:ind w:left="0"/>
        <w:jc w:val="both"/>
      </w:pPr>
      <w:r>
        <w:rPr>
          <w:rFonts w:ascii="Times New Roman"/>
          <w:b w:val="false"/>
          <w:i w:val="false"/>
          <w:color w:val="000000"/>
          <w:sz w:val="28"/>
        </w:rPr>
        <w:t>
      4) производством медицинских изделий;</w:t>
      </w:r>
    </w:p>
    <w:bookmarkEnd w:id="51"/>
    <w:bookmarkStart w:name="z65" w:id="52"/>
    <w:p>
      <w:pPr>
        <w:spacing w:after="0"/>
        <w:ind w:left="0"/>
        <w:jc w:val="both"/>
      </w:pPr>
      <w:r>
        <w:rPr>
          <w:rFonts w:ascii="Times New Roman"/>
          <w:b w:val="false"/>
          <w:i w:val="false"/>
          <w:color w:val="000000"/>
          <w:sz w:val="28"/>
        </w:rPr>
        <w:t>
      5) изготовлением медицинских изделий;</w:t>
      </w:r>
    </w:p>
    <w:bookmarkEnd w:id="52"/>
    <w:bookmarkStart w:name="z66" w:id="53"/>
    <w:p>
      <w:pPr>
        <w:spacing w:after="0"/>
        <w:ind w:left="0"/>
        <w:jc w:val="both"/>
      </w:pPr>
      <w:r>
        <w:rPr>
          <w:rFonts w:ascii="Times New Roman"/>
          <w:b w:val="false"/>
          <w:i w:val="false"/>
          <w:color w:val="000000"/>
          <w:sz w:val="28"/>
        </w:rPr>
        <w:t>
      8. К средней степени риска относятся субъекты (объекты) контроля:</w:t>
      </w:r>
    </w:p>
    <w:bookmarkEnd w:id="53"/>
    <w:bookmarkStart w:name="z67" w:id="54"/>
    <w:p>
      <w:pPr>
        <w:spacing w:after="0"/>
        <w:ind w:left="0"/>
        <w:jc w:val="both"/>
      </w:pPr>
      <w:r>
        <w:rPr>
          <w:rFonts w:ascii="Times New Roman"/>
          <w:b w:val="false"/>
          <w:i w:val="false"/>
          <w:color w:val="000000"/>
          <w:sz w:val="28"/>
        </w:rPr>
        <w:t>
      1) субъекты в сфере обращения лекарственных средств и медицинских изделий, осуществляющие розничную реализацию лекарственных средств;</w:t>
      </w:r>
    </w:p>
    <w:bookmarkEnd w:id="54"/>
    <w:bookmarkStart w:name="z68" w:id="55"/>
    <w:p>
      <w:pPr>
        <w:spacing w:after="0"/>
        <w:ind w:left="0"/>
        <w:jc w:val="both"/>
      </w:pPr>
      <w:r>
        <w:rPr>
          <w:rFonts w:ascii="Times New Roman"/>
          <w:b w:val="false"/>
          <w:i w:val="false"/>
          <w:color w:val="000000"/>
          <w:sz w:val="28"/>
        </w:rPr>
        <w:t>
      2) организации здравоохранения оказывающих амбулаторно-поликлиническую помощь;</w:t>
      </w:r>
    </w:p>
    <w:bookmarkEnd w:id="55"/>
    <w:bookmarkStart w:name="z69" w:id="56"/>
    <w:p>
      <w:pPr>
        <w:spacing w:after="0"/>
        <w:ind w:left="0"/>
        <w:jc w:val="both"/>
      </w:pPr>
      <w:r>
        <w:rPr>
          <w:rFonts w:ascii="Times New Roman"/>
          <w:b w:val="false"/>
          <w:i w:val="false"/>
          <w:color w:val="000000"/>
          <w:sz w:val="28"/>
        </w:rPr>
        <w:t>
      3) организации здравоохранения оказывающих стационарную помощь и (или) стационарозамещающую помощь;</w:t>
      </w:r>
    </w:p>
    <w:bookmarkEnd w:id="56"/>
    <w:bookmarkStart w:name="z70" w:id="57"/>
    <w:p>
      <w:pPr>
        <w:spacing w:after="0"/>
        <w:ind w:left="0"/>
        <w:jc w:val="both"/>
      </w:pPr>
      <w:r>
        <w:rPr>
          <w:rFonts w:ascii="Times New Roman"/>
          <w:b w:val="false"/>
          <w:i w:val="false"/>
          <w:color w:val="000000"/>
          <w:sz w:val="28"/>
        </w:rPr>
        <w:t>
      4) организации здравоохранения, оказывающих скорую медицинскую помощь и (или) услуги санитарной авиации;</w:t>
      </w:r>
    </w:p>
    <w:bookmarkEnd w:id="57"/>
    <w:bookmarkStart w:name="z71" w:id="58"/>
    <w:p>
      <w:pPr>
        <w:spacing w:after="0"/>
        <w:ind w:left="0"/>
        <w:jc w:val="both"/>
      </w:pPr>
      <w:r>
        <w:rPr>
          <w:rFonts w:ascii="Times New Roman"/>
          <w:b w:val="false"/>
          <w:i w:val="false"/>
          <w:color w:val="000000"/>
          <w:sz w:val="28"/>
        </w:rPr>
        <w:t>
      5) организации здравоохранения, осуществляющие заготовку, консервацию, переработку, хранение и реализацию крови и ее компонентов.</w:t>
      </w:r>
    </w:p>
    <w:bookmarkEnd w:id="58"/>
    <w:bookmarkStart w:name="z72" w:id="59"/>
    <w:p>
      <w:pPr>
        <w:spacing w:after="0"/>
        <w:ind w:left="0"/>
        <w:jc w:val="both"/>
      </w:pPr>
      <w:r>
        <w:rPr>
          <w:rFonts w:ascii="Times New Roman"/>
          <w:b w:val="false"/>
          <w:i w:val="false"/>
          <w:color w:val="000000"/>
          <w:sz w:val="28"/>
        </w:rPr>
        <w:t>
      9. К низкой степени риска относятся субъекты (объекты) контроля:</w:t>
      </w:r>
    </w:p>
    <w:bookmarkEnd w:id="59"/>
    <w:bookmarkStart w:name="z73" w:id="60"/>
    <w:p>
      <w:pPr>
        <w:spacing w:after="0"/>
        <w:ind w:left="0"/>
        <w:jc w:val="both"/>
      </w:pPr>
      <w:r>
        <w:rPr>
          <w:rFonts w:ascii="Times New Roman"/>
          <w:b w:val="false"/>
          <w:i w:val="false"/>
          <w:color w:val="000000"/>
          <w:sz w:val="28"/>
        </w:rPr>
        <w:t>
      1) субъекты в сфере обращения лекарственных средств и медицинских изделий, осуществляющие розничную реализацию лекарственных средств, имеющие сертификат надлежащей аптечной практики (GPP);</w:t>
      </w:r>
    </w:p>
    <w:bookmarkEnd w:id="60"/>
    <w:bookmarkStart w:name="z74" w:id="61"/>
    <w:p>
      <w:pPr>
        <w:spacing w:after="0"/>
        <w:ind w:left="0"/>
        <w:jc w:val="both"/>
      </w:pPr>
      <w:r>
        <w:rPr>
          <w:rFonts w:ascii="Times New Roman"/>
          <w:b w:val="false"/>
          <w:i w:val="false"/>
          <w:color w:val="000000"/>
          <w:sz w:val="28"/>
        </w:rPr>
        <w:t>
      2) субъекты (объекты) контроля, осуществляющие фармацевтическую деятельность, связанную с оптовой и розничной реализацией медицинских изделий.</w:t>
      </w:r>
    </w:p>
    <w:bookmarkEnd w:id="61"/>
    <w:bookmarkStart w:name="z75" w:id="62"/>
    <w:p>
      <w:pPr>
        <w:spacing w:after="0"/>
        <w:ind w:left="0"/>
        <w:jc w:val="both"/>
      </w:pPr>
      <w:r>
        <w:rPr>
          <w:rFonts w:ascii="Times New Roman"/>
          <w:b w:val="false"/>
          <w:i w:val="false"/>
          <w:color w:val="000000"/>
          <w:sz w:val="28"/>
        </w:rPr>
        <w:t>
      10. Для субъектов (объектов) контроля, отнесенных к высокой и средней степени риска по объективным критериям,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62"/>
    <w:bookmarkStart w:name="z76" w:id="63"/>
    <w:p>
      <w:pPr>
        <w:spacing w:after="0"/>
        <w:ind w:left="0"/>
        <w:jc w:val="both"/>
      </w:pPr>
      <w:r>
        <w:rPr>
          <w:rFonts w:ascii="Times New Roman"/>
          <w:b w:val="false"/>
          <w:i w:val="false"/>
          <w:color w:val="000000"/>
          <w:sz w:val="28"/>
        </w:rPr>
        <w:t>
      11. Для сфер деятельности субъектов (объектов) контроля, отнесенных к низкой степени риска по объективным критериям,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63"/>
    <w:bookmarkStart w:name="z77" w:id="64"/>
    <w:p>
      <w:pPr>
        <w:spacing w:after="0"/>
        <w:ind w:left="0"/>
        <w:jc w:val="left"/>
      </w:pPr>
      <w:r>
        <w:rPr>
          <w:rFonts w:ascii="Times New Roman"/>
          <w:b/>
          <w:i w:val="false"/>
          <w:color w:val="000000"/>
        </w:rPr>
        <w:t xml:space="preserve"> Параграф 2. Субъективные критерии</w:t>
      </w:r>
    </w:p>
    <w:bookmarkEnd w:id="64"/>
    <w:bookmarkStart w:name="z78" w:id="65"/>
    <w:p>
      <w:pPr>
        <w:spacing w:after="0"/>
        <w:ind w:left="0"/>
        <w:jc w:val="both"/>
      </w:pPr>
      <w:r>
        <w:rPr>
          <w:rFonts w:ascii="Times New Roman"/>
          <w:b w:val="false"/>
          <w:i w:val="false"/>
          <w:color w:val="000000"/>
          <w:sz w:val="28"/>
        </w:rPr>
        <w:t>
      12. Определение субъективных критериев в сфере обращения лекарственных средств и медицинских изделий осуществляется с применением следующих этапов:</w:t>
      </w:r>
    </w:p>
    <w:bookmarkEnd w:id="65"/>
    <w:bookmarkStart w:name="z79" w:id="66"/>
    <w:p>
      <w:pPr>
        <w:spacing w:after="0"/>
        <w:ind w:left="0"/>
        <w:jc w:val="both"/>
      </w:pPr>
      <w:r>
        <w:rPr>
          <w:rFonts w:ascii="Times New Roman"/>
          <w:b w:val="false"/>
          <w:i w:val="false"/>
          <w:color w:val="000000"/>
          <w:sz w:val="28"/>
        </w:rPr>
        <w:t>
      1) формирование базы данных и сбор информации;</w:t>
      </w:r>
    </w:p>
    <w:bookmarkEnd w:id="66"/>
    <w:bookmarkStart w:name="z80" w:id="67"/>
    <w:p>
      <w:pPr>
        <w:spacing w:after="0"/>
        <w:ind w:left="0"/>
        <w:jc w:val="both"/>
      </w:pPr>
      <w:r>
        <w:rPr>
          <w:rFonts w:ascii="Times New Roman"/>
          <w:b w:val="false"/>
          <w:i w:val="false"/>
          <w:color w:val="000000"/>
          <w:sz w:val="28"/>
        </w:rPr>
        <w:t>
      2) анализ информации и оценка рисков.</w:t>
      </w:r>
    </w:p>
    <w:bookmarkEnd w:id="67"/>
    <w:bookmarkStart w:name="z81" w:id="68"/>
    <w:p>
      <w:pPr>
        <w:spacing w:after="0"/>
        <w:ind w:left="0"/>
        <w:jc w:val="both"/>
      </w:pPr>
      <w:r>
        <w:rPr>
          <w:rFonts w:ascii="Times New Roman"/>
          <w:b w:val="false"/>
          <w:i w:val="false"/>
          <w:color w:val="000000"/>
          <w:sz w:val="28"/>
        </w:rPr>
        <w:t>
      13. Формирование базы данных и сбор информации необходимы для выявления субъектов (объектов) контроля.</w:t>
      </w:r>
    </w:p>
    <w:bookmarkEnd w:id="68"/>
    <w:bookmarkStart w:name="z82" w:id="69"/>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69"/>
    <w:bookmarkStart w:name="z83" w:id="70"/>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70"/>
    <w:bookmarkStart w:name="z84" w:id="71"/>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71"/>
    <w:bookmarkStart w:name="z85" w:id="72"/>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72"/>
    <w:bookmarkStart w:name="z86" w:id="73"/>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73"/>
    <w:bookmarkStart w:name="z87" w:id="74"/>
    <w:p>
      <w:pPr>
        <w:spacing w:after="0"/>
        <w:ind w:left="0"/>
        <w:jc w:val="both"/>
      </w:pPr>
      <w:r>
        <w:rPr>
          <w:rFonts w:ascii="Times New Roman"/>
          <w:b w:val="false"/>
          <w:i w:val="false"/>
          <w:color w:val="000000"/>
          <w:sz w:val="28"/>
        </w:rPr>
        <w:t>
      5) результаты анализа сведений, представляемых государственными органами и организациями;</w:t>
      </w:r>
    </w:p>
    <w:bookmarkEnd w:id="74"/>
    <w:bookmarkStart w:name="z88" w:id="75"/>
    <w:p>
      <w:pPr>
        <w:spacing w:after="0"/>
        <w:ind w:left="0"/>
        <w:jc w:val="both"/>
      </w:pPr>
      <w:r>
        <w:rPr>
          <w:rFonts w:ascii="Times New Roman"/>
          <w:b w:val="false"/>
          <w:i w:val="false"/>
          <w:color w:val="000000"/>
          <w:sz w:val="28"/>
        </w:rPr>
        <w:t>
      несоответствие, отсутствие и (или) наличие отрицательного заключения полученного по результатам оценки качества лекарственных средств и медицинских изделий, зарегистрированных в Республике Казахстан, а также несоответствие, отсутствие и (или) наличие отрицательного заключения полученного по результатам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75"/>
    <w:bookmarkStart w:name="z89" w:id="76"/>
    <w:p>
      <w:pPr>
        <w:spacing w:after="0"/>
        <w:ind w:left="0"/>
        <w:jc w:val="both"/>
      </w:pPr>
      <w:r>
        <w:rPr>
          <w:rFonts w:ascii="Times New Roman"/>
          <w:b w:val="false"/>
          <w:i w:val="false"/>
          <w:color w:val="000000"/>
          <w:sz w:val="28"/>
        </w:rPr>
        <w:t>
      Подпункт 5) настоящего пункта вводится в действие с 1 июня 2024 года.</w:t>
      </w:r>
    </w:p>
    <w:bookmarkEnd w:id="76"/>
    <w:bookmarkStart w:name="z90" w:id="77"/>
    <w:p>
      <w:pPr>
        <w:spacing w:after="0"/>
        <w:ind w:left="0"/>
        <w:jc w:val="both"/>
      </w:pPr>
      <w:r>
        <w:rPr>
          <w:rFonts w:ascii="Times New Roman"/>
          <w:b w:val="false"/>
          <w:i w:val="false"/>
          <w:color w:val="000000"/>
          <w:sz w:val="28"/>
        </w:rPr>
        <w:t>
      Для оценки степени риска при формировании графика для проверок на соответствие требованиям используются следующие источники информации:</w:t>
      </w:r>
    </w:p>
    <w:bookmarkEnd w:id="77"/>
    <w:bookmarkStart w:name="z91" w:id="78"/>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78"/>
    <w:bookmarkStart w:name="z92" w:id="79"/>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79"/>
    <w:bookmarkStart w:name="z93" w:id="80"/>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80"/>
    <w:bookmarkStart w:name="z94" w:id="81"/>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81"/>
    <w:bookmarkStart w:name="z95" w:id="82"/>
    <w:p>
      <w:pPr>
        <w:spacing w:after="0"/>
        <w:ind w:left="0"/>
        <w:jc w:val="both"/>
      </w:pPr>
      <w:r>
        <w:rPr>
          <w:rFonts w:ascii="Times New Roman"/>
          <w:b w:val="false"/>
          <w:i w:val="false"/>
          <w:color w:val="000000"/>
          <w:sz w:val="28"/>
        </w:rPr>
        <w:t>
      14. На основании имеющихся источников информации формируются данные по субъективным критериям, подлежащие анализу и оценке.</w:t>
      </w:r>
    </w:p>
    <w:bookmarkEnd w:id="82"/>
    <w:bookmarkStart w:name="z96" w:id="83"/>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83"/>
    <w:bookmarkStart w:name="z97" w:id="84"/>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84"/>
    <w:bookmarkStart w:name="z98" w:id="85"/>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85"/>
    <w:bookmarkStart w:name="z99" w:id="86"/>
    <w:p>
      <w:pPr>
        <w:spacing w:after="0"/>
        <w:ind w:left="0"/>
        <w:jc w:val="both"/>
      </w:pPr>
      <w:r>
        <w:rPr>
          <w:rFonts w:ascii="Times New Roman"/>
          <w:b w:val="false"/>
          <w:i w:val="false"/>
          <w:color w:val="000000"/>
          <w:sz w:val="28"/>
        </w:rPr>
        <w:t>
      15. Степень нарушений требований к субъектам (объектам) контроля в сфере обращения лекарственных средств и медицинских изделий на соответствие квалификационным требованиям определяются согласно приложению 1 к настоящим Критериям и Степень нарушения требований к субъектам (объектам) контроля в сфере обращения лекарственных средств и медицинских изделий для проведения профилактического контроля субъектов (объектов) контроля по источникам информации определяются согласно приложению 2 к настоящим Критериям.</w:t>
      </w:r>
    </w:p>
    <w:bookmarkEnd w:id="86"/>
    <w:bookmarkStart w:name="z100" w:id="87"/>
    <w:p>
      <w:pPr>
        <w:spacing w:after="0"/>
        <w:ind w:left="0"/>
        <w:jc w:val="both"/>
      </w:pPr>
      <w:r>
        <w:rPr>
          <w:rFonts w:ascii="Times New Roman"/>
          <w:b w:val="false"/>
          <w:i w:val="false"/>
          <w:color w:val="000000"/>
          <w:sz w:val="28"/>
        </w:rPr>
        <w:t xml:space="preserve">
      16.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определенными в Перечне субъективных критериев для определения степени риска по субъективным критериям в сфере обращения лекарственных средств и медицинских и зделий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всех субъектов (объектов) согласно приложении 3 к настоящим Критериям, рассчитывается показатель степени риска по субъективным критериям.</w:t>
      </w:r>
    </w:p>
    <w:bookmarkEnd w:id="87"/>
    <w:bookmarkStart w:name="z101" w:id="88"/>
    <w:p>
      <w:pPr>
        <w:spacing w:after="0"/>
        <w:ind w:left="0"/>
        <w:jc w:val="both"/>
      </w:pPr>
      <w:r>
        <w:rPr>
          <w:rFonts w:ascii="Times New Roman"/>
          <w:b w:val="false"/>
          <w:i w:val="false"/>
          <w:color w:val="000000"/>
          <w:sz w:val="28"/>
        </w:rPr>
        <w:t>
      17.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обращения лекарственных средств и медицинских изделий согласно приложениям 16, 17, 18, 19, 20, 21 и 25 к настоящему совместному приказу.</w:t>
      </w:r>
    </w:p>
    <w:bookmarkEnd w:id="88"/>
    <w:bookmarkStart w:name="z102" w:id="89"/>
    <w:p>
      <w:pPr>
        <w:spacing w:after="0"/>
        <w:ind w:left="0"/>
        <w:jc w:val="both"/>
      </w:pPr>
      <w:r>
        <w:rPr>
          <w:rFonts w:ascii="Times New Roman"/>
          <w:b w:val="false"/>
          <w:i w:val="false"/>
          <w:color w:val="000000"/>
          <w:sz w:val="28"/>
        </w:rPr>
        <w:t>
      18. Для сфер деятельности субъектов (объектов) контроля, отнесенных к высокой степени риска, проверки на соответствие требованиям определяются критериями, но проводятся не чаще одного раза в год.</w:t>
      </w:r>
    </w:p>
    <w:bookmarkEnd w:id="89"/>
    <w:bookmarkStart w:name="z103" w:id="90"/>
    <w:p>
      <w:pPr>
        <w:spacing w:after="0"/>
        <w:ind w:left="0"/>
        <w:jc w:val="both"/>
      </w:pPr>
      <w:r>
        <w:rPr>
          <w:rFonts w:ascii="Times New Roman"/>
          <w:b w:val="false"/>
          <w:i w:val="false"/>
          <w:color w:val="000000"/>
          <w:sz w:val="28"/>
        </w:rPr>
        <w:t>
      Для сфер деятельности субъектов (объектов) контроля, отнесенных к средней степени риска, проверки на соответствие требованиям определяются критериями, но проводятся не чаще одного раза в два года.</w:t>
      </w:r>
    </w:p>
    <w:bookmarkEnd w:id="90"/>
    <w:bookmarkStart w:name="z104" w:id="91"/>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1"/>
    <w:bookmarkStart w:name="z105" w:id="92"/>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92"/>
    <w:bookmarkStart w:name="z106" w:id="93"/>
    <w:p>
      <w:pPr>
        <w:spacing w:after="0"/>
        <w:ind w:left="0"/>
        <w:jc w:val="both"/>
      </w:pPr>
      <w:r>
        <w:rPr>
          <w:rFonts w:ascii="Times New Roman"/>
          <w:b w:val="false"/>
          <w:i w:val="false"/>
          <w:color w:val="000000"/>
          <w:sz w:val="28"/>
        </w:rPr>
        <w:t>
      19.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13 настоящих Критериев (SC), с последующей нормализацией значений, данных в диапазон от 0 до 100 баллов.</w:t>
      </w:r>
    </w:p>
    <w:bookmarkEnd w:id="93"/>
    <w:bookmarkStart w:name="z107" w:id="94"/>
    <w:p>
      <w:pPr>
        <w:spacing w:after="0"/>
        <w:ind w:left="0"/>
        <w:jc w:val="both"/>
      </w:pPr>
      <w:r>
        <w:rPr>
          <w:rFonts w:ascii="Times New Roman"/>
          <w:b w:val="false"/>
          <w:i w:val="false"/>
          <w:color w:val="000000"/>
          <w:sz w:val="28"/>
        </w:rPr>
        <w:t>
      Rпром = SP + SC, где</w:t>
      </w:r>
    </w:p>
    <w:bookmarkEnd w:id="94"/>
    <w:bookmarkStart w:name="z108" w:id="95"/>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95"/>
    <w:bookmarkStart w:name="z109" w:id="96"/>
    <w:p>
      <w:pPr>
        <w:spacing w:after="0"/>
        <w:ind w:left="0"/>
        <w:jc w:val="both"/>
      </w:pPr>
      <w:r>
        <w:rPr>
          <w:rFonts w:ascii="Times New Roman"/>
          <w:b w:val="false"/>
          <w:i w:val="false"/>
          <w:color w:val="000000"/>
          <w:sz w:val="28"/>
        </w:rPr>
        <w:t>
      SР – показатель степени риска по нарушениям,</w:t>
      </w:r>
    </w:p>
    <w:bookmarkEnd w:id="96"/>
    <w:bookmarkStart w:name="z110" w:id="97"/>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13 настоящих Критериев.</w:t>
      </w:r>
    </w:p>
    <w:bookmarkEnd w:id="97"/>
    <w:bookmarkStart w:name="z111" w:id="9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98"/>
    <w:bookmarkStart w:name="z112" w:id="99"/>
    <w:p>
      <w:pPr>
        <w:spacing w:after="0"/>
        <w:ind w:left="0"/>
        <w:jc w:val="both"/>
      </w:pPr>
      <w:r>
        <w:rPr>
          <w:rFonts w:ascii="Times New Roman"/>
          <w:b w:val="false"/>
          <w:i w:val="false"/>
          <w:color w:val="000000"/>
          <w:sz w:val="28"/>
        </w:rPr>
        <w:t>
      20.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99"/>
    <w:bookmarkStart w:name="z113" w:id="100"/>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16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100"/>
    <w:bookmarkStart w:name="z114" w:id="101"/>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01"/>
    <w:bookmarkStart w:name="z115" w:id="10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02"/>
    <w:bookmarkStart w:name="z116" w:id="10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3"/>
    <w:bookmarkStart w:name="z117" w:id="104"/>
    <w:p>
      <w:pPr>
        <w:spacing w:after="0"/>
        <w:ind w:left="0"/>
        <w:jc w:val="both"/>
      </w:pPr>
      <w:r>
        <w:rPr>
          <w:rFonts w:ascii="Times New Roman"/>
          <w:b w:val="false"/>
          <w:i w:val="false"/>
          <w:color w:val="000000"/>
          <w:sz w:val="28"/>
        </w:rPr>
        <w:t>
      SРз = (SР2 х 100/SР1) х 0,7, где:</w:t>
      </w:r>
    </w:p>
    <w:bookmarkEnd w:id="104"/>
    <w:bookmarkStart w:name="z118" w:id="105"/>
    <w:p>
      <w:pPr>
        <w:spacing w:after="0"/>
        <w:ind w:left="0"/>
        <w:jc w:val="both"/>
      </w:pPr>
      <w:r>
        <w:rPr>
          <w:rFonts w:ascii="Times New Roman"/>
          <w:b w:val="false"/>
          <w:i w:val="false"/>
          <w:color w:val="000000"/>
          <w:sz w:val="28"/>
        </w:rPr>
        <w:t>
      SРз – показатель значительных нарушений;</w:t>
      </w:r>
    </w:p>
    <w:bookmarkEnd w:id="105"/>
    <w:bookmarkStart w:name="z119" w:id="106"/>
    <w:p>
      <w:pPr>
        <w:spacing w:after="0"/>
        <w:ind w:left="0"/>
        <w:jc w:val="both"/>
      </w:pPr>
      <w:r>
        <w:rPr>
          <w:rFonts w:ascii="Times New Roman"/>
          <w:b w:val="false"/>
          <w:i w:val="false"/>
          <w:color w:val="000000"/>
          <w:sz w:val="28"/>
        </w:rPr>
        <w:t>
      SР1 – требуемое количество значительных нарушений;</w:t>
      </w:r>
    </w:p>
    <w:bookmarkEnd w:id="106"/>
    <w:bookmarkStart w:name="z120" w:id="107"/>
    <w:p>
      <w:pPr>
        <w:spacing w:after="0"/>
        <w:ind w:left="0"/>
        <w:jc w:val="both"/>
      </w:pPr>
      <w:r>
        <w:rPr>
          <w:rFonts w:ascii="Times New Roman"/>
          <w:b w:val="false"/>
          <w:i w:val="false"/>
          <w:color w:val="000000"/>
          <w:sz w:val="28"/>
        </w:rPr>
        <w:t>
      SР2 – количество выявленных значительных нарушений;</w:t>
      </w:r>
    </w:p>
    <w:bookmarkEnd w:id="107"/>
    <w:bookmarkStart w:name="z121" w:id="10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08"/>
    <w:bookmarkStart w:name="z122" w:id="10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9"/>
    <w:bookmarkStart w:name="z123" w:id="110"/>
    <w:p>
      <w:pPr>
        <w:spacing w:after="0"/>
        <w:ind w:left="0"/>
        <w:jc w:val="both"/>
      </w:pPr>
      <w:r>
        <w:rPr>
          <w:rFonts w:ascii="Times New Roman"/>
          <w:b w:val="false"/>
          <w:i w:val="false"/>
          <w:color w:val="000000"/>
          <w:sz w:val="28"/>
        </w:rPr>
        <w:t>
      SРн = (SР2 х 100/SР1) х 0,3, где:</w:t>
      </w:r>
    </w:p>
    <w:bookmarkEnd w:id="110"/>
    <w:bookmarkStart w:name="z124" w:id="111"/>
    <w:p>
      <w:pPr>
        <w:spacing w:after="0"/>
        <w:ind w:left="0"/>
        <w:jc w:val="both"/>
      </w:pPr>
      <w:r>
        <w:rPr>
          <w:rFonts w:ascii="Times New Roman"/>
          <w:b w:val="false"/>
          <w:i w:val="false"/>
          <w:color w:val="000000"/>
          <w:sz w:val="28"/>
        </w:rPr>
        <w:t>
      SРн – показатель незначительных нарушений;</w:t>
      </w:r>
    </w:p>
    <w:bookmarkEnd w:id="111"/>
    <w:bookmarkStart w:name="z125" w:id="112"/>
    <w:p>
      <w:pPr>
        <w:spacing w:after="0"/>
        <w:ind w:left="0"/>
        <w:jc w:val="both"/>
      </w:pPr>
      <w:r>
        <w:rPr>
          <w:rFonts w:ascii="Times New Roman"/>
          <w:b w:val="false"/>
          <w:i w:val="false"/>
          <w:color w:val="000000"/>
          <w:sz w:val="28"/>
        </w:rPr>
        <w:t>
      SР1 – требуемое количество незначительных нарушений;</w:t>
      </w:r>
    </w:p>
    <w:bookmarkEnd w:id="112"/>
    <w:bookmarkStart w:name="z126" w:id="113"/>
    <w:p>
      <w:pPr>
        <w:spacing w:after="0"/>
        <w:ind w:left="0"/>
        <w:jc w:val="both"/>
      </w:pPr>
      <w:r>
        <w:rPr>
          <w:rFonts w:ascii="Times New Roman"/>
          <w:b w:val="false"/>
          <w:i w:val="false"/>
          <w:color w:val="000000"/>
          <w:sz w:val="28"/>
        </w:rPr>
        <w:t>
      SР2 – количество выявленных незначительных нарушений;</w:t>
      </w:r>
    </w:p>
    <w:bookmarkEnd w:id="113"/>
    <w:bookmarkStart w:name="z127" w:id="114"/>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14"/>
    <w:bookmarkStart w:name="z128" w:id="115"/>
    <w:p>
      <w:pPr>
        <w:spacing w:after="0"/>
        <w:ind w:left="0"/>
        <w:jc w:val="both"/>
      </w:pPr>
      <w:r>
        <w:rPr>
          <w:rFonts w:ascii="Times New Roman"/>
          <w:b w:val="false"/>
          <w:i w:val="false"/>
          <w:color w:val="000000"/>
          <w:sz w:val="28"/>
        </w:rPr>
        <w:t>
      SР = SРз + SРн, где:</w:t>
      </w:r>
    </w:p>
    <w:bookmarkEnd w:id="115"/>
    <w:bookmarkStart w:name="z129" w:id="116"/>
    <w:p>
      <w:pPr>
        <w:spacing w:after="0"/>
        <w:ind w:left="0"/>
        <w:jc w:val="both"/>
      </w:pPr>
      <w:r>
        <w:rPr>
          <w:rFonts w:ascii="Times New Roman"/>
          <w:b w:val="false"/>
          <w:i w:val="false"/>
          <w:color w:val="000000"/>
          <w:sz w:val="28"/>
        </w:rPr>
        <w:t>
      SР – показатель степени риска по нарушениям;</w:t>
      </w:r>
    </w:p>
    <w:bookmarkEnd w:id="116"/>
    <w:bookmarkStart w:name="z130" w:id="117"/>
    <w:p>
      <w:pPr>
        <w:spacing w:after="0"/>
        <w:ind w:left="0"/>
        <w:jc w:val="both"/>
      </w:pPr>
      <w:r>
        <w:rPr>
          <w:rFonts w:ascii="Times New Roman"/>
          <w:b w:val="false"/>
          <w:i w:val="false"/>
          <w:color w:val="000000"/>
          <w:sz w:val="28"/>
        </w:rPr>
        <w:t>
      SРз – показатель значительных нарушений;</w:t>
      </w:r>
    </w:p>
    <w:bookmarkEnd w:id="117"/>
    <w:bookmarkStart w:name="z131" w:id="118"/>
    <w:p>
      <w:pPr>
        <w:spacing w:after="0"/>
        <w:ind w:left="0"/>
        <w:jc w:val="both"/>
      </w:pPr>
      <w:r>
        <w:rPr>
          <w:rFonts w:ascii="Times New Roman"/>
          <w:b w:val="false"/>
          <w:i w:val="false"/>
          <w:color w:val="000000"/>
          <w:sz w:val="28"/>
        </w:rPr>
        <w:t>
      SРн – показатель незначительных нарушений.</w:t>
      </w:r>
    </w:p>
    <w:bookmarkEnd w:id="118"/>
    <w:bookmarkStart w:name="z132" w:id="119"/>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19"/>
    <w:bookmarkStart w:name="z133" w:id="120"/>
    <w:p>
      <w:pPr>
        <w:spacing w:after="0"/>
        <w:ind w:left="0"/>
        <w:jc w:val="both"/>
      </w:pPr>
      <w:r>
        <w:rPr>
          <w:rFonts w:ascii="Times New Roman"/>
          <w:b w:val="false"/>
          <w:i w:val="false"/>
          <w:color w:val="000000"/>
          <w:sz w:val="28"/>
        </w:rPr>
        <w:t>
      21. Расчет показателя степени риска по субъективным критериям, определенным в соответствии с пунктом 16 настоящих Критериев, производится по шкале от 0 до 100 баллов и осуществляется по следующей формуле:</w:t>
      </w:r>
    </w:p>
    <w:bookmarkEnd w:id="120"/>
    <w:bookmarkStart w:name="z134"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208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2"/>
    <w:p>
      <w:pPr>
        <w:spacing w:after="0"/>
        <w:ind w:left="0"/>
        <w:jc w:val="both"/>
      </w:pPr>
      <w:r>
        <w:rPr>
          <w:rFonts w:ascii="Times New Roman"/>
          <w:b w:val="false"/>
          <w:i w:val="false"/>
          <w:color w:val="000000"/>
          <w:sz w:val="28"/>
        </w:rPr>
        <w:t>
      xi – показатель субъективного критерия,</w:t>
      </w:r>
    </w:p>
    <w:bookmarkEnd w:id="122"/>
    <w:bookmarkStart w:name="z136" w:id="123"/>
    <w:p>
      <w:pPr>
        <w:spacing w:after="0"/>
        <w:ind w:left="0"/>
        <w:jc w:val="both"/>
      </w:pPr>
      <w:r>
        <w:rPr>
          <w:rFonts w:ascii="Times New Roman"/>
          <w:b w:val="false"/>
          <w:i w:val="false"/>
          <w:color w:val="000000"/>
          <w:sz w:val="28"/>
        </w:rPr>
        <w:t>
      wi – удельный вес показателя субъективного критерия xi,</w:t>
      </w:r>
    </w:p>
    <w:bookmarkEnd w:id="123"/>
    <w:bookmarkStart w:name="z137" w:id="124"/>
    <w:p>
      <w:pPr>
        <w:spacing w:after="0"/>
        <w:ind w:left="0"/>
        <w:jc w:val="both"/>
      </w:pPr>
      <w:r>
        <w:rPr>
          <w:rFonts w:ascii="Times New Roman"/>
          <w:b w:val="false"/>
          <w:i w:val="false"/>
          <w:color w:val="000000"/>
          <w:sz w:val="28"/>
        </w:rPr>
        <w:t>
      n – количество показателей.</w:t>
      </w:r>
    </w:p>
    <w:bookmarkEnd w:id="124"/>
    <w:bookmarkStart w:name="z138" w:id="125"/>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13 настоящих Критериев, включается в расчет показателя степени риска по субъективным критериям.</w:t>
      </w:r>
    </w:p>
    <w:bookmarkEnd w:id="125"/>
    <w:bookmarkStart w:name="z139" w:id="126"/>
    <w:p>
      <w:pPr>
        <w:spacing w:after="0"/>
        <w:ind w:left="0"/>
        <w:jc w:val="both"/>
      </w:pPr>
      <w:r>
        <w:rPr>
          <w:rFonts w:ascii="Times New Roman"/>
          <w:b w:val="false"/>
          <w:i w:val="false"/>
          <w:color w:val="000000"/>
          <w:sz w:val="28"/>
        </w:rPr>
        <w:t>
      22.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26"/>
    <w:bookmarkStart w:name="z140"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146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6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8"/>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28"/>
    <w:bookmarkStart w:name="z142" w:id="129"/>
    <w:p>
      <w:pPr>
        <w:spacing w:after="0"/>
        <w:ind w:left="0"/>
        <w:jc w:val="both"/>
      </w:pPr>
      <w:r>
        <w:rPr>
          <w:rFonts w:ascii="Times New Roman"/>
          <w:b w:val="false"/>
          <w:i w:val="false"/>
          <w:color w:val="000000"/>
          <w:sz w:val="28"/>
        </w:rPr>
        <w:t>
      Rmax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29"/>
    <w:bookmarkStart w:name="z143" w:id="130"/>
    <w:p>
      <w:pPr>
        <w:spacing w:after="0"/>
        <w:ind w:left="0"/>
        <w:jc w:val="both"/>
      </w:pPr>
      <w:r>
        <w:rPr>
          <w:rFonts w:ascii="Times New Roman"/>
          <w:b w:val="false"/>
          <w:i w:val="false"/>
          <w:color w:val="000000"/>
          <w:sz w:val="28"/>
        </w:rPr>
        <w:t>
      Rmin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30"/>
    <w:bookmarkStart w:name="z144" w:id="131"/>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 рассчитанный в соответствии с пунктом 16 настоящих Критериев.</w:t>
      </w:r>
    </w:p>
    <w:bookmarkEnd w:id="1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146" w:id="132"/>
    <w:p>
      <w:pPr>
        <w:spacing w:after="0"/>
        <w:ind w:left="0"/>
        <w:jc w:val="left"/>
      </w:pPr>
      <w:r>
        <w:rPr>
          <w:rFonts w:ascii="Times New Roman"/>
          <w:b/>
          <w:i w:val="false"/>
          <w:color w:val="000000"/>
        </w:rPr>
        <w:t xml:space="preserve"> Степень нарушения требований к субъектам (объектам) контроля в сфере обращения лекарственных средств и медицинских изделий на соответствие квалификационным требованиям</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аренды или доверительного управления государственным имуществом санитарным правилам, устанавливающим санитарно-эпидемиологические требования к объектам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автомобильного транспортного средства с соответствующими шкафами и холодильным и другим оборудованием при необходимости, обеспечивающими соблюдение условий хранения и реализации лекарственных средств и медицинских изделий для передвижного аптечного пункта для сельских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по производству лекарственных средств и медицинских изделий:</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p>
          <w:p>
            <w:pPr>
              <w:spacing w:after="20"/>
              <w:ind w:left="20"/>
              <w:jc w:val="both"/>
            </w:pPr>
            <w:r>
              <w:rPr>
                <w:rFonts w:ascii="Times New Roman"/>
                <w:b w:val="false"/>
                <w:i w:val="false"/>
                <w:color w:val="000000"/>
                <w:sz w:val="20"/>
              </w:rP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в сфере обращения лекарственных средств и медицинских изделий, осуществляющих изготовление лекарственных препаратов:</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
          <w:p>
            <w:pPr>
              <w:spacing w:after="20"/>
              <w:ind w:left="20"/>
              <w:jc w:val="both"/>
            </w:pPr>
            <w:r>
              <w:rPr>
                <w:rFonts w:ascii="Times New Roman"/>
                <w:b w:val="false"/>
                <w:i w:val="false"/>
                <w:color w:val="000000"/>
                <w:sz w:val="20"/>
              </w:rPr>
              <w:t>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сельских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аптек:</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(стаж работы по специальности не менее трех лет) у руководителя аптекой или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специалистов, осуществляющих реализацию лекарственных средств и медицинских изделий;</w:t>
            </w:r>
          </w:p>
          <w:p>
            <w:pPr>
              <w:spacing w:after="20"/>
              <w:ind w:left="20"/>
              <w:jc w:val="both"/>
            </w:pPr>
            <w:r>
              <w:rPr>
                <w:rFonts w:ascii="Times New Roman"/>
                <w:b w:val="false"/>
                <w:i w:val="false"/>
                <w:color w:val="000000"/>
                <w:sz w:val="20"/>
              </w:rPr>
              <w:t>
при реализации лекарственных средств через интернет наличие транспорта на праве собственности или аренды для осуществления доставки способом, не допускающим изменения их свойств в процессе хранения и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пункта в организациях здравоохранения, оказывающих первичную медико-санитарную, консультативно-диагностическую помощь:</w:t>
            </w:r>
          </w:p>
          <w:bookmarkEnd w:id="136"/>
          <w:p>
            <w:pPr>
              <w:spacing w:after="20"/>
              <w:ind w:left="20"/>
              <w:jc w:val="both"/>
            </w:pPr>
            <w:r>
              <w:rPr>
                <w:rFonts w:ascii="Times New Roman"/>
                <w:b w:val="false"/>
                <w:i w:val="false"/>
                <w:color w:val="000000"/>
                <w:sz w:val="20"/>
              </w:rPr>
              <w:t>
высшего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 В аптечных пунктах для сельских населенных пунктов, где отсутствуют аптеки,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склада: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у руководителя аптечного склада;</w:t>
            </w:r>
          </w:p>
          <w:p>
            <w:pPr>
              <w:spacing w:after="20"/>
              <w:ind w:left="20"/>
              <w:jc w:val="both"/>
            </w:pPr>
            <w:r>
              <w:rPr>
                <w:rFonts w:ascii="Times New Roman"/>
                <w:b w:val="false"/>
                <w:i w:val="false"/>
                <w:color w:val="000000"/>
                <w:sz w:val="20"/>
              </w:rP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передвижного аптечного пункта для сельских населенных пунктов:</w:t>
            </w:r>
          </w:p>
          <w:bookmarkEnd w:id="138"/>
          <w:p>
            <w:pPr>
              <w:spacing w:after="20"/>
              <w:ind w:left="20"/>
              <w:jc w:val="both"/>
            </w:pPr>
            <w:r>
              <w:rPr>
                <w:rFonts w:ascii="Times New Roman"/>
                <w:b w:val="false"/>
                <w:i w:val="false"/>
                <w:color w:val="000000"/>
                <w:sz w:val="20"/>
              </w:rPr>
              <w:t>
высшего или среднего фармацевтического образования у заведующего передвижным аптечным пунктом, а также работников, осуществляющих реализацию лекарственных средств и медицинских изделий.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изготовления медицинских изделий и высшего или среднего фармацевтического, медицинского или технического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специализация или усовершенствования и других видов повышения квалификации за последние 5 (пять) лет по заявляемым подвидам фармацевтической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или среднего фармацевтического образования (стаж работы по специальности - не менее трех лет) для физических лиц, претендующих на занятие фармацевтической деятельностью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161" w:id="139"/>
    <w:p>
      <w:pPr>
        <w:spacing w:after="0"/>
        <w:ind w:left="0"/>
        <w:jc w:val="left"/>
      </w:pPr>
      <w:r>
        <w:rPr>
          <w:rFonts w:ascii="Times New Roman"/>
          <w:b/>
          <w:i w:val="false"/>
          <w:color w:val="000000"/>
        </w:rPr>
        <w:t xml:space="preserve"> Степень нарушения требований к субъектам (объектам) контроля в сфере обращения лекарственных средств и медицинских изделий для проведения профилактического контроля субъектов (объектов) контроля по источникам информации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 отношении медицинских организаций по вопросам  лекарственного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Таблицы II, III, IV Списка наркотических средств психотропных веществ и прекурсоров,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пероральный прием, наложения трансдермальных терапевтических систем (пластырь, пленка);</w:t>
            </w:r>
          </w:p>
          <w:p>
            <w:pPr>
              <w:spacing w:after="20"/>
              <w:ind w:left="20"/>
              <w:jc w:val="both"/>
            </w:pPr>
            <w:r>
              <w:rPr>
                <w:rFonts w:ascii="Times New Roman"/>
                <w:b w:val="false"/>
                <w:i w:val="false"/>
                <w:color w:val="000000"/>
                <w:sz w:val="20"/>
              </w:rPr>
              <w:t>
2) в присутствии медицинской сестры, введения инъекций - в присутствии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(один)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Обеспечение расчета потребности в лекарственных средствах:</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в соответствии с лекарственным формуляром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 учетом регистров пролеченных больных;</w:t>
            </w:r>
          </w:p>
          <w:p>
            <w:pPr>
              <w:spacing w:after="20"/>
              <w:ind w:left="20"/>
              <w:jc w:val="both"/>
            </w:pPr>
            <w:r>
              <w:rPr>
                <w:rFonts w:ascii="Times New Roman"/>
                <w:b w:val="false"/>
                <w:i w:val="false"/>
                <w:color w:val="000000"/>
                <w:sz w:val="20"/>
              </w:rPr>
              <w:t>
4) с учетом фактического потребления лекарственных средств за предыдущий год и прогнозируемого остатка на 1 января следующего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(далее –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 адреса объектов в сфере обращения лекарственных средств, осуществляющих фармацевтические услуги в рамках ГОБМП;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адреса организаций, оказывающих амбулаторно-поликлиническую помощь, через которые осуществляется амбулаторное лекарственное обеспечение;</w:t>
            </w:r>
          </w:p>
          <w:p>
            <w:pPr>
              <w:spacing w:after="20"/>
              <w:ind w:left="20"/>
              <w:jc w:val="both"/>
            </w:pPr>
            <w:r>
              <w:rPr>
                <w:rFonts w:ascii="Times New Roman"/>
                <w:b w:val="false"/>
                <w:i w:val="false"/>
                <w:color w:val="000000"/>
                <w:sz w:val="20"/>
              </w:rPr>
              <w:t>
3) адрес и телефон заказчика на оказание фармацевтической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раздельному хранению и учету лекарственных средств и медицинских изделий,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на торговое наименование лекарственных средств и медицинских изделий,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согласно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медицинскими изделиями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по месту прикрепления к медицинским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бесплатно по рецепту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аптечек матери и ребенка новорожденным осуществляется при выписке из организаций родовспоможения с отметкой о выдаче в истории развития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Соблюдение порядка формирования потребности в лекарственных средствах и медицинских изделиях в рамках ГОБМП и системе ОСМС:</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расчета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с учетом установленной суточной дозы для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данных о фактическом потреблении лекарственных средствах и медицинских изделий за предыдущий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закупа лекарственных средств, медицинских изделий и специализированных лечебных продуктов, фармацевтических услуг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 и соблюдения предельных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лекарственными средствами и медицинскими изделиями в сельских населенных пунктах, где отсутствуют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рационального использования лекарственных средств и проведение оценки рационального использования лекарственных средств;</w:t>
            </w:r>
          </w:p>
          <w:p>
            <w:pPr>
              <w:spacing w:after="20"/>
              <w:ind w:left="20"/>
              <w:jc w:val="both"/>
            </w:pPr>
            <w:r>
              <w:rPr>
                <w:rFonts w:ascii="Times New Roman"/>
                <w:b w:val="false"/>
                <w:i w:val="false"/>
                <w:color w:val="000000"/>
                <w:sz w:val="20"/>
              </w:rPr>
              <w:t>
7) хранение, учет лекарственных средств и медицинских изделий,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запаса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и медицинских изделий между медицинскими организациями самостоятельно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прогнозной потребности в лекарственных средствах для оказания медицинской помощи в стационарных и стационарозамещающих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Соблюдение условий этики продвижения лекарственных средств и медицинских изделий в части:</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Недопущение нарушений этики продвижения лекарственных средств и медицинских изделий при взаимодействии субъектов в сфере обращения лекарственных средств и медицинских изделий:</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развлечений, отдыха, проезда к месту отдыха, за исключением оплаты, связанных с осуществлением научной и образовательной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p>
            <w:pPr>
              <w:spacing w:after="20"/>
              <w:ind w:left="20"/>
              <w:jc w:val="both"/>
            </w:pPr>
            <w:r>
              <w:rPr>
                <w:rFonts w:ascii="Times New Roman"/>
                <w:b w:val="false"/>
                <w:i w:val="false"/>
                <w:color w:val="000000"/>
                <w:sz w:val="20"/>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местах наглядной информации для пациентов и на интернет-ресурсе медицинской организации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(при наличии) для получения информации по применению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двухлетнего срока хранения рецептов на лекарственные средства, отпускаемые в рамках ГОБМП и (или)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6"/>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146"/>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также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7"/>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4"/>
          <w:p>
            <w:pPr>
              <w:spacing w:after="20"/>
              <w:ind w:left="20"/>
              <w:jc w:val="both"/>
            </w:pPr>
            <w:r>
              <w:rPr>
                <w:rFonts w:ascii="Times New Roman"/>
                <w:b w:val="false"/>
                <w:i w:val="false"/>
                <w:color w:val="000000"/>
                <w:sz w:val="20"/>
              </w:rPr>
              <w:t>
Наличие у эксплуатируемой медицинской техники:</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 отношении субъектов (объектов) фармацевтической деятельности, осуществляющих производство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технологических процессов производства лекарственных средств и медицинских изделий согласно регистрационного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 системы обеспечения качества, документирование и контроль ее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5"/>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155"/>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6"/>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7"/>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157"/>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производственной практики (GMP)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 отношении субъектов (объектов) фармацевтической деятельности, осуществляющих изготовление лекарственных препаратов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требованиям общих статей Государственной фармакопее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4"/>
          <w:p>
            <w:pPr>
              <w:spacing w:after="20"/>
              <w:ind w:left="20"/>
              <w:jc w:val="both"/>
            </w:pPr>
            <w:r>
              <w:rPr>
                <w:rFonts w:ascii="Times New Roman"/>
                <w:b w:val="false"/>
                <w:i w:val="false"/>
                <w:color w:val="000000"/>
                <w:sz w:val="20"/>
              </w:rPr>
              <w:t>
Осуществление превентивных (предупредительных) мероприятий:</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
          <w:p>
            <w:pPr>
              <w:spacing w:after="20"/>
              <w:ind w:left="20"/>
              <w:jc w:val="both"/>
            </w:pPr>
            <w:r>
              <w:rPr>
                <w:rFonts w:ascii="Times New Roman"/>
                <w:b w:val="false"/>
                <w:i w:val="false"/>
                <w:color w:val="000000"/>
                <w:sz w:val="20"/>
              </w:rPr>
              <w:t>
6) надлежащая обработка, заполнение, оформление бюреточной установки и штангласов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5"/>
          <w:p>
            <w:pPr>
              <w:spacing w:after="20"/>
              <w:ind w:left="20"/>
              <w:jc w:val="both"/>
            </w:pPr>
            <w:r>
              <w:rPr>
                <w:rFonts w:ascii="Times New Roman"/>
                <w:b w:val="false"/>
                <w:i w:val="false"/>
                <w:color w:val="000000"/>
                <w:sz w:val="20"/>
              </w:rPr>
              <w:t>
Оформление штангласов (аптечной тары) следующим образом:</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сертификата соответствия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p>
          <w:p>
            <w:pPr>
              <w:spacing w:after="20"/>
              <w:ind w:left="20"/>
              <w:jc w:val="both"/>
            </w:pP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66"/>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p>
          <w:p>
            <w:pPr>
              <w:spacing w:after="20"/>
              <w:ind w:left="20"/>
              <w:jc w:val="both"/>
            </w:pPr>
            <w:r>
              <w:rPr>
                <w:rFonts w:ascii="Times New Roman"/>
                <w:b w:val="false"/>
                <w:i w:val="false"/>
                <w:color w:val="000000"/>
                <w:sz w:val="20"/>
              </w:rPr>
              <w:t>
Контрольный листок заполняется на латинском языке в соответствии с последовательностью технологии изготовления. Все расчеты записываются на обратной стороне контрольного листка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67"/>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 Выборочному физическому контролю подвергаются:</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p>
          <w:p>
            <w:pPr>
              <w:spacing w:after="20"/>
              <w:ind w:left="20"/>
              <w:jc w:val="both"/>
            </w:pP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8"/>
          <w:p>
            <w:pPr>
              <w:spacing w:after="20"/>
              <w:ind w:left="20"/>
              <w:jc w:val="both"/>
            </w:pPr>
            <w:r>
              <w:rPr>
                <w:rFonts w:ascii="Times New Roman"/>
                <w:b w:val="false"/>
                <w:i w:val="false"/>
                <w:color w:val="000000"/>
                <w:sz w:val="20"/>
              </w:rPr>
              <w:t>
Проведение химического контроля по показателям:</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подлинность, испытания на чистоту и допустимые пределы примесей (качественный анализ);</w:t>
            </w:r>
          </w:p>
          <w:p>
            <w:pPr>
              <w:spacing w:after="20"/>
              <w:ind w:left="20"/>
              <w:jc w:val="both"/>
            </w:pPr>
            <w:r>
              <w:rPr>
                <w:rFonts w:ascii="Times New Roman"/>
                <w:b w:val="false"/>
                <w:i w:val="false"/>
                <w:color w:val="000000"/>
                <w:sz w:val="20"/>
              </w:rPr>
              <w:t>
2) количественное определение (количественный анализ) лекарственных веществ, входящих в его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69"/>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p>
          <w:p>
            <w:pPr>
              <w:spacing w:after="20"/>
              <w:ind w:left="20"/>
              <w:jc w:val="both"/>
            </w:pPr>
            <w:r>
              <w:rPr>
                <w:rFonts w:ascii="Times New Roman"/>
                <w:b w:val="false"/>
                <w:i w:val="false"/>
                <w:color w:val="000000"/>
                <w:sz w:val="20"/>
              </w:rPr>
              <w:t>
5) оформления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70"/>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170"/>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7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74"/>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75"/>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76"/>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 отношении субъектов (объектов) фармацевтической деятельности, осуществляющих оптовую реализацию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7"/>
          <w:p>
            <w:pPr>
              <w:spacing w:after="20"/>
              <w:ind w:left="20"/>
              <w:jc w:val="both"/>
            </w:pPr>
            <w:r>
              <w:rPr>
                <w:rFonts w:ascii="Times New Roman"/>
                <w:b w:val="false"/>
                <w:i w:val="false"/>
                <w:color w:val="000000"/>
                <w:sz w:val="20"/>
              </w:rPr>
              <w:t>
Обеспечение предоставления копии сертификата соответствия продукции по запросу субъекта.</w:t>
            </w:r>
          </w:p>
          <w:bookmarkEnd w:id="177"/>
          <w:p>
            <w:pPr>
              <w:spacing w:after="20"/>
              <w:ind w:left="20"/>
              <w:jc w:val="both"/>
            </w:pPr>
            <w:r>
              <w:rPr>
                <w:rFonts w:ascii="Times New Roman"/>
                <w:b w:val="false"/>
                <w:i w:val="false"/>
                <w:color w:val="000000"/>
                <w:sz w:val="20"/>
              </w:rPr>
              <w:t>
Сертификаты соответствия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8"/>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были защищены и не подвергались воздействию факторов внешней среды.</w:t>
            </w:r>
          </w:p>
          <w:p>
            <w:pPr>
              <w:spacing w:after="20"/>
              <w:ind w:left="20"/>
              <w:jc w:val="both"/>
            </w:pPr>
            <w:r>
              <w:rPr>
                <w:rFonts w:ascii="Times New Roman"/>
                <w:b w:val="false"/>
                <w:i w:val="false"/>
                <w:color w:val="000000"/>
                <w:sz w:val="20"/>
              </w:rPr>
              <w:t>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9"/>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 (для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цена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срок действия сертификата соответствия (для лекарственного средства или медицинского изделия).</w:t>
            </w:r>
          </w:p>
          <w:p>
            <w:pPr>
              <w:spacing w:after="20"/>
              <w:ind w:left="20"/>
              <w:jc w:val="both"/>
            </w:pPr>
            <w:r>
              <w:rPr>
                <w:rFonts w:ascii="Times New Roman"/>
                <w:b w:val="false"/>
                <w:i w:val="false"/>
                <w:color w:val="000000"/>
                <w:sz w:val="20"/>
              </w:rPr>
              <w:t>
Исправления, приписки, помарки в товаросопроводительных документах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0"/>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180"/>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1"/>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2"/>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3"/>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84"/>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85"/>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86"/>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87"/>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88"/>
          <w:p>
            <w:pPr>
              <w:spacing w:after="20"/>
              <w:ind w:left="20"/>
              <w:jc w:val="both"/>
            </w:pPr>
            <w:r>
              <w:rPr>
                <w:rFonts w:ascii="Times New Roman"/>
                <w:b w:val="false"/>
                <w:i w:val="false"/>
                <w:color w:val="000000"/>
                <w:sz w:val="20"/>
              </w:rPr>
              <w:t>
Наличие у эксплуатируемой медицинской техники:</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дистрибьюторской практики (GDP)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В отношении субъектов (объектов) фармацевтической деятельности, осуществляющих розничную реализацию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89"/>
          <w:p>
            <w:pPr>
              <w:spacing w:after="20"/>
              <w:ind w:left="20"/>
              <w:jc w:val="both"/>
            </w:pPr>
            <w:r>
              <w:rPr>
                <w:rFonts w:ascii="Times New Roman"/>
                <w:b w:val="false"/>
                <w:i w:val="false"/>
                <w:color w:val="000000"/>
                <w:sz w:val="20"/>
              </w:rPr>
              <w:t>
Соблюдение сроков хранения рецептов:</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на лекарственное средство, содержащее наркотические средства, психотропные вещества, прекурсоры и ядовитые вещества – 1 (один)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лекарственные средства, отпускаемые в рамках гарантированного объема бесплатной медицинской помощи и (или) обязательного социального медицинского страхования – 2 (два) года;</w:t>
            </w:r>
          </w:p>
          <w:p>
            <w:pPr>
              <w:spacing w:after="20"/>
              <w:ind w:left="20"/>
              <w:jc w:val="both"/>
            </w:pPr>
            <w:r>
              <w:rPr>
                <w:rFonts w:ascii="Times New Roman"/>
                <w:b w:val="false"/>
                <w:i w:val="false"/>
                <w:color w:val="000000"/>
                <w:sz w:val="20"/>
              </w:rPr>
              <w:t>
3) на прочие лекарственные средства - не менее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90"/>
          <w:p>
            <w:pPr>
              <w:spacing w:after="20"/>
              <w:ind w:left="20"/>
              <w:jc w:val="both"/>
            </w:pPr>
            <w:r>
              <w:rPr>
                <w:rFonts w:ascii="Times New Roman"/>
                <w:b w:val="false"/>
                <w:i w:val="false"/>
                <w:color w:val="000000"/>
                <w:sz w:val="20"/>
              </w:rPr>
              <w:t>
Обеспечение предоставления достоверной информации относительно:</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правильного и рационального применения или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возможных побочных действий и противопоказаний;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взаимодействия с другими лекарственными средствами, мер предосторожности при их применении или использовании;</w:t>
            </w:r>
          </w:p>
          <w:p>
            <w:pPr>
              <w:spacing w:after="20"/>
              <w:ind w:left="20"/>
              <w:jc w:val="both"/>
            </w:pPr>
            <w:r>
              <w:rPr>
                <w:rFonts w:ascii="Times New Roman"/>
                <w:b w:val="false"/>
                <w:i w:val="false"/>
                <w:color w:val="000000"/>
                <w:sz w:val="20"/>
              </w:rPr>
              <w:t>
4) сроков годности и правил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91"/>
          <w:p>
            <w:pPr>
              <w:spacing w:after="20"/>
              <w:ind w:left="20"/>
              <w:jc w:val="both"/>
            </w:pPr>
            <w:r>
              <w:rPr>
                <w:rFonts w:ascii="Times New Roman"/>
                <w:b w:val="false"/>
                <w:i w:val="false"/>
                <w:color w:val="000000"/>
                <w:sz w:val="20"/>
              </w:rPr>
              <w:t>
Наличие у эксплуатируемой медицинской техники:</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92"/>
          <w:p>
            <w:pPr>
              <w:spacing w:after="20"/>
              <w:ind w:left="20"/>
              <w:jc w:val="both"/>
            </w:pPr>
            <w:r>
              <w:rPr>
                <w:rFonts w:ascii="Times New Roman"/>
                <w:b w:val="false"/>
                <w:i w:val="false"/>
                <w:color w:val="000000"/>
                <w:sz w:val="20"/>
              </w:rPr>
              <w:t>
Обеспечение проведения предупреждающих мероприятий:</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качества при приемке и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правил и сроков хранения лекарственных средств, ведение учета лекарственных средств с ограниченным сроком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исправность и точность весо-измерительных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p>
          <w:p>
            <w:pPr>
              <w:spacing w:after="20"/>
              <w:ind w:left="20"/>
              <w:jc w:val="both"/>
            </w:pPr>
            <w:r>
              <w:rPr>
                <w:rFonts w:ascii="Times New Roman"/>
                <w:b w:val="false"/>
                <w:i w:val="false"/>
                <w:color w:val="000000"/>
                <w:sz w:val="20"/>
              </w:rPr>
              <w:t>
5) ведение учета сроков действия заключений оценки безопасности 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93"/>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соответствия указанным в сопроводительных документах наименования, дозировки, фасовки, количества, партии (серии) продукции;</w:t>
            </w:r>
          </w:p>
          <w:p>
            <w:pPr>
              <w:spacing w:after="20"/>
              <w:ind w:left="20"/>
              <w:jc w:val="both"/>
            </w:pPr>
            <w:r>
              <w:rPr>
                <w:rFonts w:ascii="Times New Roman"/>
                <w:b w:val="false"/>
                <w:i w:val="false"/>
                <w:color w:val="000000"/>
                <w:sz w:val="20"/>
              </w:rPr>
              <w:t>
3) наличия в сопроводительных документах сертификата соответствия или ссылки на него в накладной на отпуск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94"/>
          <w:p>
            <w:pPr>
              <w:spacing w:after="20"/>
              <w:ind w:left="20"/>
              <w:jc w:val="both"/>
            </w:pPr>
            <w:r>
              <w:rPr>
                <w:rFonts w:ascii="Times New Roman"/>
                <w:b w:val="false"/>
                <w:i w:val="false"/>
                <w:color w:val="000000"/>
                <w:sz w:val="20"/>
              </w:rPr>
              <w:t>
Обеспечение размещения в удобном для ознакомления месте:</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книги отзывов и предложений;</w:t>
            </w:r>
          </w:p>
          <w:p>
            <w:pPr>
              <w:spacing w:after="20"/>
              <w:ind w:left="20"/>
              <w:jc w:val="both"/>
            </w:pPr>
            <w:r>
              <w:rPr>
                <w:rFonts w:ascii="Times New Roman"/>
                <w:b w:val="false"/>
                <w:i w:val="false"/>
                <w:color w:val="000000"/>
                <w:sz w:val="20"/>
              </w:rPr>
              <w:t>
3) информации о номерах телефонов справочной фармацевтической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95"/>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возврату и обмену не подлежат";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детям не отпускаются";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безрецептурная реализация лекарственных средств, предназначенных для отпуска по рецепту врача";</w:t>
            </w:r>
          </w:p>
          <w:p>
            <w:pPr>
              <w:spacing w:after="20"/>
              <w:ind w:left="20"/>
              <w:jc w:val="both"/>
            </w:pPr>
            <w:r>
              <w:rPr>
                <w:rFonts w:ascii="Times New Roman"/>
                <w:b w:val="false"/>
                <w:i w:val="false"/>
                <w:color w:val="000000"/>
                <w:sz w:val="20"/>
              </w:rPr>
              <w:t>
"Сроки хранения лекарственных препаратов, изготовляемых в аптеке"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96"/>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196"/>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97"/>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9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9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0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0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0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В отношении государственной экспертной организацией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Государственной экспертной организацией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По источникам информаций, предусмотренных в подпунктах 2) -7) пункта 14 Критериев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"Анализ официальных интернет-ресурсов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несоответствия лекарственных средств и медицинских изделий требованиям законодательства Республики Казахстан по безопасности, эффективности и качеству лекарственных средств и медицинских изделий,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том числе международными, а также сайтов уполномоченных органов в области здравоохранения стран Содружества Независимых Государств (СНГ)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испытаний, представленных государственной экспертной организацией в сфере обращения лекарственных средств и медицинских изделий, подтверждающих несоответствие безопасности, эффективности и качества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повлекших угрозу жизни или здоровью человека, возникших по вине субъекта фармацевтической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органов, государственных органов стран, в том числе Евразийского экономического союза, о фактах несоответствия лекарственных средств и медицинских изделий требованиям законодательства по безопасности, эффективности и качеству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сфере обращения лекарственных средств и медицинских изделий в соответствии со статьей 138 Предпринимательского кодекса Республики Казахстан в отношении всех субъектов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баллах (в сумме должно составлять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отрицательного результата анализа либо несоответствия лекарственных средств и медицинских изделий, выявленных в рамках </w:t>
            </w:r>
            <w:r>
              <w:rPr>
                <w:rFonts w:ascii="Times New Roman"/>
                <w:b w:val="false"/>
                <w:i w:val="false"/>
                <w:color w:val="000000"/>
                <w:sz w:val="20"/>
              </w:rPr>
              <w:t>Правил</w:t>
            </w:r>
            <w:r>
              <w:rPr>
                <w:rFonts w:ascii="Times New Roman"/>
                <w:b w:val="false"/>
                <w:i w:val="false"/>
                <w:color w:val="000000"/>
                <w:sz w:val="20"/>
              </w:rPr>
              <w:t xml:space="preserve"> проведения оценки качества лекарственных средств и медицинских изделий, зарегистрированных в Республике Казахстан, утвержденных приказом Министра здравоохранения РК от 20.12.20 года № ҚР ДСМ-282/2020, </w:t>
            </w:r>
            <w:r>
              <w:rPr>
                <w:rFonts w:ascii="Times New Roman"/>
                <w:b w:val="false"/>
                <w:i w:val="false"/>
                <w:color w:val="000000"/>
                <w:sz w:val="20"/>
              </w:rPr>
              <w:t>Правил</w:t>
            </w:r>
            <w:r>
              <w:rPr>
                <w:rFonts w:ascii="Times New Roman"/>
                <w:b w:val="false"/>
                <w:i w:val="false"/>
                <w:color w:val="000000"/>
                <w:sz w:val="20"/>
              </w:rPr>
              <w:t xml:space="preserve">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утвержденных приказом И.о. Министра здравоохранения РК от 24.12.20 года № ҚР ДСМ-323/2020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 несоответствие, отсутствие и (или) наличие отрицательного заключения полученного по результатам оценки качества лекарственных средств и медицинских изделий, зарегистрированных в Республике Казахстан, а также несоответствие, отсутствие и (или) наличие отрицательного заключения полученного по результатам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отрицательного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отрицательного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04"/>
          <w:p>
            <w:pPr>
              <w:spacing w:after="20"/>
              <w:ind w:left="20"/>
              <w:jc w:val="both"/>
            </w:pPr>
            <w:r>
              <w:rPr>
                <w:rFonts w:ascii="Times New Roman"/>
                <w:b w:val="false"/>
                <w:i w:val="false"/>
                <w:color w:val="000000"/>
                <w:sz w:val="20"/>
              </w:rPr>
              <w:t>
Факт отсутствия переоформления лицензии и (или) приложения к лицензии</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Республики Казахстан "О разрешениях и уведомлениях"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5) наличия требования о переоформлении в законах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11.8.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05"/>
          <w:p>
            <w:pPr>
              <w:spacing w:after="20"/>
              <w:ind w:left="20"/>
              <w:jc w:val="both"/>
            </w:pPr>
            <w:r>
              <w:rPr>
                <w:rFonts w:ascii="Times New Roman"/>
                <w:b w:val="false"/>
                <w:i w:val="false"/>
                <w:color w:val="000000"/>
                <w:sz w:val="20"/>
              </w:rPr>
              <w:t>
Факт отсутствия переоформления лицензии и (или) приложения к лицензии юридического лица:</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реорганизации юридического лица-лицензиата в соответствии с порядком, определенным статьей 34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5) наличия требования о переоформлении в законах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11.8.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мая 2023 года № 77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обращения лекарственных средств и медицинских изделий на соответствие квалификационным требованиям в отношении субъектов (объектов) контроля</w:t>
      </w:r>
    </w:p>
    <w:p>
      <w:pPr>
        <w:spacing w:after="0"/>
        <w:ind w:left="0"/>
        <w:jc w:val="left"/>
      </w:pPr>
    </w:p>
    <w:p>
      <w:pPr>
        <w:spacing w:after="0"/>
        <w:ind w:left="0"/>
        <w:jc w:val="both"/>
      </w:pPr>
      <w:r>
        <w:rPr>
          <w:rFonts w:ascii="Times New Roman"/>
          <w:b w:val="false"/>
          <w:i w:val="false"/>
          <w:color w:val="000000"/>
          <w:sz w:val="28"/>
        </w:rPr>
        <w:t>
      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bookmarkStart w:name="z619" w:id="206"/>
      <w:r>
        <w:rPr>
          <w:rFonts w:ascii="Times New Roman"/>
          <w:b w:val="false"/>
          <w:i w:val="false"/>
          <w:color w:val="000000"/>
          <w:sz w:val="28"/>
        </w:rPr>
        <w:t>
      Адрес места нахождения</w:t>
      </w:r>
    </w:p>
    <w:bookmarkEnd w:id="206"/>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аренды или доверительного управления государственным имуществом санитарным правилам, устанавливающим санитарно-эпидемиологические требования к объектам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 медицинских изделий в соответствии с нормативными правовыми 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автомобильного транспортного средства с соответствующими шкафами и холодильным и другим оборудованием при необходимости, обеспечивающими соблюдение условий хранения и реализации лекарственных средств и медицинских изделий для передвижного аптечного пункта для сельских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0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по производству лекарственных средств и медицинских изделий:</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p>
          <w:p>
            <w:pPr>
              <w:spacing w:after="20"/>
              <w:ind w:left="20"/>
              <w:jc w:val="both"/>
            </w:pPr>
            <w:r>
              <w:rPr>
                <w:rFonts w:ascii="Times New Roman"/>
                <w:b w:val="false"/>
                <w:i w:val="false"/>
                <w:color w:val="000000"/>
                <w:sz w:val="20"/>
              </w:rP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08"/>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в сфере обращения лекарственных средств и медицинских изделий, осуществляющих изготовление лекарственных препаратов:</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
          <w:p>
            <w:pPr>
              <w:spacing w:after="20"/>
              <w:ind w:left="20"/>
              <w:jc w:val="both"/>
            </w:pPr>
            <w:r>
              <w:rPr>
                <w:rFonts w:ascii="Times New Roman"/>
                <w:b w:val="false"/>
                <w:i w:val="false"/>
                <w:color w:val="000000"/>
                <w:sz w:val="20"/>
              </w:rPr>
              <w:t>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сельских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09"/>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аптек:</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(стаж работы по специальности не менее трех лет) у руководителя аптекой или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специалистов, осуществляющих реализацию лекарственных средств и медицинских изделий;</w:t>
            </w:r>
          </w:p>
          <w:p>
            <w:pPr>
              <w:spacing w:after="20"/>
              <w:ind w:left="20"/>
              <w:jc w:val="both"/>
            </w:pPr>
            <w:r>
              <w:rPr>
                <w:rFonts w:ascii="Times New Roman"/>
                <w:b w:val="false"/>
                <w:i w:val="false"/>
                <w:color w:val="000000"/>
                <w:sz w:val="20"/>
              </w:rPr>
              <w:t>
при реализации лекарственных средств через интернет наличие транспорта на праве собственности или аренды для осуществления доставки способом, не допускающим изменения их свойств в процессе хранения и транспортировки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10"/>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пункта в организациях здравоохранения, оказывающих первичную медико-санитарную, консультативно-диагностическую помощь:</w:t>
            </w:r>
          </w:p>
          <w:bookmarkEnd w:id="210"/>
          <w:p>
            <w:pPr>
              <w:spacing w:after="20"/>
              <w:ind w:left="20"/>
              <w:jc w:val="both"/>
            </w:pPr>
            <w:r>
              <w:rPr>
                <w:rFonts w:ascii="Times New Roman"/>
                <w:b w:val="false"/>
                <w:i w:val="false"/>
                <w:color w:val="000000"/>
                <w:sz w:val="20"/>
              </w:rPr>
              <w:t>
высшего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 В аптечных пунктах для сельских населенных пунктов, где отсутствуют аптеки,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11"/>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склада:</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у руководителя аптечного склада;</w:t>
            </w:r>
          </w:p>
          <w:p>
            <w:pPr>
              <w:spacing w:after="20"/>
              <w:ind w:left="20"/>
              <w:jc w:val="both"/>
            </w:pPr>
            <w:r>
              <w:rPr>
                <w:rFonts w:ascii="Times New Roman"/>
                <w:b w:val="false"/>
                <w:i w:val="false"/>
                <w:color w:val="000000"/>
                <w:sz w:val="20"/>
              </w:rP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12"/>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передвижного аптечного пункта для сельских населенных пунктов:</w:t>
            </w:r>
          </w:p>
          <w:bookmarkEnd w:id="212"/>
          <w:p>
            <w:pPr>
              <w:spacing w:after="20"/>
              <w:ind w:left="20"/>
              <w:jc w:val="both"/>
            </w:pPr>
            <w:r>
              <w:rPr>
                <w:rFonts w:ascii="Times New Roman"/>
                <w:b w:val="false"/>
                <w:i w:val="false"/>
                <w:color w:val="000000"/>
                <w:sz w:val="20"/>
              </w:rPr>
              <w:t>
высшего или среднего фармацевтического образования у заведующего передвижным аптечным пунктом, а также работников, осуществляющих реализацию лекарственных средств и медицинских изделий.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13"/>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изготовления медицинских изделий:</w:t>
            </w:r>
          </w:p>
          <w:bookmarkEnd w:id="213"/>
          <w:p>
            <w:pPr>
              <w:spacing w:after="20"/>
              <w:ind w:left="20"/>
              <w:jc w:val="both"/>
            </w:pPr>
            <w:r>
              <w:rPr>
                <w:rFonts w:ascii="Times New Roman"/>
                <w:b w:val="false"/>
                <w:i w:val="false"/>
                <w:color w:val="000000"/>
                <w:sz w:val="20"/>
              </w:rPr>
              <w:t>
высшего или среднего фармацевтического, медицинского или технического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специализация или усовершенствования и других видов повышения квалификации за последние 5 (пять) лет по заявляемым подвидам фармацевтической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или среднего фармацевтического образования (стаж работы по специальности - не менее трех лет) для физических лиц, претендующих на занятие фармацевтической деятельностью без образования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4" w:id="214"/>
      <w:r>
        <w:rPr>
          <w:rFonts w:ascii="Times New Roman"/>
          <w:b w:val="false"/>
          <w:i w:val="false"/>
          <w:color w:val="000000"/>
          <w:sz w:val="28"/>
        </w:rPr>
        <w:t>
      Должностное (ые) лицо (а)</w:t>
      </w:r>
    </w:p>
    <w:bookmarkEnd w:id="21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77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87</w:t>
            </w:r>
            <w:r>
              <w:br/>
            </w: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636" w:id="215"/>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обращения лекарственных средств и медицинских изделий в отношении медицинских организаций по вопросам лекарственного обеспечения</w:t>
      </w:r>
    </w:p>
    <w:bookmarkEnd w:id="215"/>
    <w:p>
      <w:pPr>
        <w:spacing w:after="0"/>
        <w:ind w:left="0"/>
        <w:jc w:val="both"/>
      </w:pPr>
      <w:bookmarkStart w:name="z637" w:id="216"/>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216"/>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согласно Таблицам II, III, IV Списка наркотических средств психотропных веществ и прекурсоров, подлежащих контролю в Республике Казахстан,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трансдермальных терапевтических систем (пластырь, пленка) - в присутствии медицинской сестры, введения инъекций - в присутствии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 (далее – Правила НПП)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 утвержденных Правилами НПП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17"/>
          <w:p>
            <w:pPr>
              <w:spacing w:after="20"/>
              <w:ind w:left="20"/>
              <w:jc w:val="both"/>
            </w:pPr>
            <w:r>
              <w:rPr>
                <w:rFonts w:ascii="Times New Roman"/>
                <w:b w:val="false"/>
                <w:i w:val="false"/>
                <w:color w:val="000000"/>
                <w:sz w:val="20"/>
              </w:rPr>
              <w:t>
Обеспечение расчета потребности в лекарственных средствах:</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в соответствии с лекарственным формуляром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 учетом регистров пролеченных больных;</w:t>
            </w:r>
          </w:p>
          <w:p>
            <w:pPr>
              <w:spacing w:after="20"/>
              <w:ind w:left="20"/>
              <w:jc w:val="both"/>
            </w:pPr>
            <w:r>
              <w:rPr>
                <w:rFonts w:ascii="Times New Roman"/>
                <w:b w:val="false"/>
                <w:i w:val="false"/>
                <w:color w:val="000000"/>
                <w:sz w:val="20"/>
              </w:rPr>
              <w:t>
4) с учетом фактического потребления лекарственных средств за предыдущий год и прогнозируемого остатка на 1 января следующего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(далее –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18"/>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 адреса объектов в сфере обращения лекарственных средств, осуществляющих фармацевтические услуги в рамках ГОБМП;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адреса организаций, оказывающих амбулаторно-поликлиническую помощь, через которые осуществляется амбулаторное лекарственное обеспечение;</w:t>
            </w:r>
          </w:p>
          <w:p>
            <w:pPr>
              <w:spacing w:after="20"/>
              <w:ind w:left="20"/>
              <w:jc w:val="both"/>
            </w:pPr>
            <w:r>
              <w:rPr>
                <w:rFonts w:ascii="Times New Roman"/>
                <w:b w:val="false"/>
                <w:i w:val="false"/>
                <w:color w:val="000000"/>
                <w:sz w:val="20"/>
              </w:rPr>
              <w:t>
3) адрес и телефон заказчика на оказание фармацевтической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раздельному хранению и учету лекарственных средств и медицинских изделий,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на торговое наименование лекарственных средств и медицинских изделий,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согласно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медицинскими изделиями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по месту прикрепления к медицинским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бесплатно по рецепту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аптечек матери и ребенка новорожденным осуществляется при выписке из организаций родовспоможения с отметкой о выдаче в истории развития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19"/>
          <w:p>
            <w:pPr>
              <w:spacing w:after="20"/>
              <w:ind w:left="20"/>
              <w:jc w:val="both"/>
            </w:pPr>
            <w:r>
              <w:rPr>
                <w:rFonts w:ascii="Times New Roman"/>
                <w:b w:val="false"/>
                <w:i w:val="false"/>
                <w:color w:val="000000"/>
                <w:sz w:val="20"/>
              </w:rPr>
              <w:t>
Соблюдение порядка формирования потребности в лекарственных средствах и медицинских изделиях в рамках ГОБМП и системе ОСМС:</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расчета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 с учетом установленной суточной дозы для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основе данных о фактическом потреблении лекарственных средствах и медицинских изделий за предыдущий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закупа лекарственных средств, медицинских изделий и специализированных лечебных продуктов, фармацевтических услуг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 и соблюдения предельных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лекарственными средствами и медицинскими изделиями в сельских населенных пунктах, где отсутствуют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рационального использования лекарственных средств и проведение оценки рационального использования лекарственных средств;</w:t>
            </w:r>
          </w:p>
          <w:p>
            <w:pPr>
              <w:spacing w:after="20"/>
              <w:ind w:left="20"/>
              <w:jc w:val="both"/>
            </w:pPr>
            <w:r>
              <w:rPr>
                <w:rFonts w:ascii="Times New Roman"/>
                <w:b w:val="false"/>
                <w:i w:val="false"/>
                <w:color w:val="000000"/>
                <w:sz w:val="20"/>
              </w:rPr>
              <w:t>
7) хранение, учет лекарственных средств и медицинских изделий,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запаса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и медицинских изделий между медицинскими организациями самостоятельно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прогнозной потребности в лекарственных средствах для оказания медицинской помощи в стационарных и стационарозамещающих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20"/>
          <w:p>
            <w:pPr>
              <w:spacing w:after="20"/>
              <w:ind w:left="20"/>
              <w:jc w:val="both"/>
            </w:pPr>
            <w:r>
              <w:rPr>
                <w:rFonts w:ascii="Times New Roman"/>
                <w:b w:val="false"/>
                <w:i w:val="false"/>
                <w:color w:val="000000"/>
                <w:sz w:val="20"/>
              </w:rPr>
              <w:t>
Соблюдение условий этики продвижения лекарственных средств и медицинских изделий в части:</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21"/>
          <w:p>
            <w:pPr>
              <w:spacing w:after="20"/>
              <w:ind w:left="20"/>
              <w:jc w:val="both"/>
            </w:pPr>
            <w:r>
              <w:rPr>
                <w:rFonts w:ascii="Times New Roman"/>
                <w:b w:val="false"/>
                <w:i w:val="false"/>
                <w:color w:val="000000"/>
                <w:sz w:val="20"/>
              </w:rPr>
              <w:t>
Недопущение нарушений этики продвижения лекарственных средств и медицинских изделий при взаимодействии субъектов в сфере обращения лекарственных средств и медицинских изделий:</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развлечений, отдыха, проезда к месту отдыха, за исключением оплаты, связанных с осуществлением научной и образовательной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p>
            <w:pPr>
              <w:spacing w:after="20"/>
              <w:ind w:left="20"/>
              <w:jc w:val="both"/>
            </w:pPr>
            <w:r>
              <w:rPr>
                <w:rFonts w:ascii="Times New Roman"/>
                <w:b w:val="false"/>
                <w:i w:val="false"/>
                <w:color w:val="000000"/>
                <w:sz w:val="20"/>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местах наглядной информации для пациентов и на интернет-ресурсе медицинской организации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(при наличии) для получения информации по применению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двухлетнего срока хранения рецептов на лекарственные средства, отпускаемые в рамках ГОБМП и (или)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22"/>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23"/>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223"/>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24"/>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25"/>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вещества, подлежащие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26"/>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27"/>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28"/>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29"/>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30"/>
          <w:p>
            <w:pPr>
              <w:spacing w:after="20"/>
              <w:ind w:left="20"/>
              <w:jc w:val="both"/>
            </w:pPr>
            <w:r>
              <w:rPr>
                <w:rFonts w:ascii="Times New Roman"/>
                <w:b w:val="false"/>
                <w:i w:val="false"/>
                <w:color w:val="000000"/>
                <w:sz w:val="20"/>
              </w:rPr>
              <w:t>
Наличие у эксплуатируемой медицинской техники:</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4" w:id="231"/>
      <w:r>
        <w:rPr>
          <w:rFonts w:ascii="Times New Roman"/>
          <w:b w:val="false"/>
          <w:i w:val="false"/>
          <w:color w:val="000000"/>
          <w:sz w:val="28"/>
        </w:rPr>
        <w:t>
      Должностное (ые) лицо (а)</w:t>
      </w:r>
    </w:p>
    <w:bookmarkEnd w:id="23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77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87</w:t>
            </w:r>
            <w:r>
              <w:br/>
            </w: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736" w:id="23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обращения лекарственных средств и медицинских изделий в отношении субъектов (объектов) фармацевтической деятельности, осуществляющих производство лекарственных средств и медицинских изделий</w:t>
      </w:r>
    </w:p>
    <w:bookmarkEnd w:id="232"/>
    <w:p>
      <w:pPr>
        <w:spacing w:after="0"/>
        <w:ind w:left="0"/>
        <w:jc w:val="both"/>
      </w:pPr>
      <w:bookmarkStart w:name="z737" w:id="233"/>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233"/>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всех процессов производства лекарственных средств и медицинских изделий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34"/>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234"/>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35"/>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36"/>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вещества, подлежащие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37"/>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38"/>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39"/>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40"/>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производственной практики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4" w:id="241"/>
      <w:r>
        <w:rPr>
          <w:rFonts w:ascii="Times New Roman"/>
          <w:b w:val="false"/>
          <w:i w:val="false"/>
          <w:color w:val="000000"/>
          <w:sz w:val="28"/>
        </w:rPr>
        <w:t>
      Должностное (ые) лицо (а)</w:t>
      </w:r>
    </w:p>
    <w:bookmarkEnd w:id="24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мая 2023 года № 77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807" w:id="24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обращения лекарственных средств и медицинских изделий в отношении субъектов (объектов) фармацевтической деятельности, осуществляющих изготовление лекарственных препаратов и медицинских изделий</w:t>
      </w:r>
    </w:p>
    <w:bookmarkEnd w:id="242"/>
    <w:p>
      <w:pPr>
        <w:spacing w:after="0"/>
        <w:ind w:left="0"/>
        <w:jc w:val="both"/>
      </w:pPr>
      <w:bookmarkStart w:name="z808" w:id="243"/>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243"/>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требований общих статей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44"/>
          <w:p>
            <w:pPr>
              <w:spacing w:after="20"/>
              <w:ind w:left="20"/>
              <w:jc w:val="both"/>
            </w:pPr>
            <w:r>
              <w:rPr>
                <w:rFonts w:ascii="Times New Roman"/>
                <w:b w:val="false"/>
                <w:i w:val="false"/>
                <w:color w:val="000000"/>
                <w:sz w:val="20"/>
              </w:rPr>
              <w:t>
Осуществление превентивных (предупредительных) мероприятий:</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p>
          <w:p>
            <w:pPr>
              <w:spacing w:after="20"/>
              <w:ind w:left="20"/>
              <w:jc w:val="both"/>
            </w:pP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
          <w:p>
            <w:pPr>
              <w:spacing w:after="20"/>
              <w:ind w:left="20"/>
              <w:jc w:val="both"/>
            </w:pPr>
            <w:r>
              <w:rPr>
                <w:rFonts w:ascii="Times New Roman"/>
                <w:b w:val="false"/>
                <w:i w:val="false"/>
                <w:color w:val="000000"/>
                <w:sz w:val="20"/>
              </w:rPr>
              <w:t>
6) надлежащая обработка, заполнение, оформление бюреточной установки и штангласов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45"/>
          <w:p>
            <w:pPr>
              <w:spacing w:after="20"/>
              <w:ind w:left="20"/>
              <w:jc w:val="both"/>
            </w:pPr>
            <w:r>
              <w:rPr>
                <w:rFonts w:ascii="Times New Roman"/>
                <w:b w:val="false"/>
                <w:i w:val="false"/>
                <w:color w:val="000000"/>
                <w:sz w:val="20"/>
              </w:rPr>
              <w:t>
Оформление штангласов (аптечной тары) следующим образом:</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сертификата соответствия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p>
          <w:p>
            <w:pPr>
              <w:spacing w:after="20"/>
              <w:ind w:left="20"/>
              <w:jc w:val="both"/>
            </w:pP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46"/>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листок заполняется на латинском языке в соответствии с последовательностью технологии изготовления.</w:t>
            </w:r>
          </w:p>
          <w:p>
            <w:pPr>
              <w:spacing w:after="20"/>
              <w:ind w:left="20"/>
              <w:jc w:val="both"/>
            </w:pPr>
            <w:r>
              <w:rPr>
                <w:rFonts w:ascii="Times New Roman"/>
                <w:b w:val="false"/>
                <w:i w:val="false"/>
                <w:color w:val="000000"/>
                <w:sz w:val="20"/>
              </w:rPr>
              <w:t>
Все расчеты записываются на обратной стороне контрольного листка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47"/>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Выборочному физическому контролю подвергаются:</w:t>
            </w:r>
          </w:p>
          <w:p>
            <w:pPr>
              <w:spacing w:after="20"/>
              <w:ind w:left="20"/>
              <w:jc w:val="both"/>
            </w:pP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p>
          <w:p>
            <w:pPr>
              <w:spacing w:after="20"/>
              <w:ind w:left="20"/>
              <w:jc w:val="both"/>
            </w:pP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химического контроля по показателям: 1) подлинность, испытания на чистоту и допустимые пределы примесей (качественный анализ); 2) количественное определение (количественный анализ) лекарственных веществ, входящих в его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48"/>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p>
          <w:p>
            <w:pPr>
              <w:spacing w:after="20"/>
              <w:ind w:left="20"/>
              <w:jc w:val="both"/>
            </w:pPr>
            <w:r>
              <w:rPr>
                <w:rFonts w:ascii="Times New Roman"/>
                <w:b w:val="false"/>
                <w:i w:val="false"/>
                <w:color w:val="000000"/>
                <w:sz w:val="20"/>
              </w:rPr>
              <w:t>
5) оформления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49"/>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249"/>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50"/>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5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5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5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54"/>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55"/>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56"/>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6" w:id="257"/>
      <w:r>
        <w:rPr>
          <w:rFonts w:ascii="Times New Roman"/>
          <w:b w:val="false"/>
          <w:i w:val="false"/>
          <w:color w:val="000000"/>
          <w:sz w:val="28"/>
        </w:rPr>
        <w:t>
      Должностное (ые) лицо (а)</w:t>
      </w:r>
    </w:p>
    <w:bookmarkEnd w:id="25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мая 2023 года № 77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909" w:id="258"/>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обращения лекарственных средств и медицинских изделий в отношении субъектов (объектов) фармацевтической деятельности, осуществляющих оптовую реализацию лекарственных средств и медицинских изделий</w:t>
      </w:r>
    </w:p>
    <w:bookmarkEnd w:id="258"/>
    <w:p>
      <w:pPr>
        <w:spacing w:after="0"/>
        <w:ind w:left="0"/>
        <w:jc w:val="both"/>
      </w:pPr>
      <w:bookmarkStart w:name="z910" w:id="259"/>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259"/>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копии сертификата соответствия продукции по запросу субъекта. Сертификаты соответствия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60"/>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p>
          <w:p>
            <w:pPr>
              <w:spacing w:after="20"/>
              <w:ind w:left="20"/>
              <w:jc w:val="both"/>
            </w:pPr>
            <w:r>
              <w:rPr>
                <w:rFonts w:ascii="Times New Roman"/>
                <w:b w:val="false"/>
                <w:i w:val="false"/>
                <w:color w:val="000000"/>
                <w:sz w:val="20"/>
              </w:rPr>
              <w:t>
3) были защищены и не подвергались воздействию факторов внешней среды.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61"/>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 (для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цена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номер и срок действия сертификата соответствия (для лекарственного средства или медицинского изделия). Исправления, приписки, помарки в товаросопроводительных документах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62"/>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63"/>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264"/>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65"/>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66"/>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67"/>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68"/>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69"/>
          <w:p>
            <w:pPr>
              <w:spacing w:after="20"/>
              <w:ind w:left="20"/>
              <w:jc w:val="both"/>
            </w:pPr>
            <w:r>
              <w:rPr>
                <w:rFonts w:ascii="Times New Roman"/>
                <w:b w:val="false"/>
                <w:i w:val="false"/>
                <w:color w:val="000000"/>
                <w:sz w:val="20"/>
              </w:rPr>
              <w:t>
Наличие у эксплуатируемой медицинской техники:</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дистрибьюторской практики (GDP)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1" w:id="270"/>
      <w:r>
        <w:rPr>
          <w:rFonts w:ascii="Times New Roman"/>
          <w:b w:val="false"/>
          <w:i w:val="false"/>
          <w:color w:val="000000"/>
          <w:sz w:val="28"/>
        </w:rPr>
        <w:t>
      Должностное (ые) лицо (а)</w:t>
      </w:r>
    </w:p>
    <w:bookmarkEnd w:id="27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77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994" w:id="271"/>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обращения лекарственных средств и медицинских изделий в отношении субъектов (объектов) фармацевтической деятельности, осуществляющих розничную реализацию лекарственных средств и медицинских изделий</w:t>
      </w:r>
    </w:p>
    <w:bookmarkEnd w:id="271"/>
    <w:p>
      <w:pPr>
        <w:spacing w:after="0"/>
        <w:ind w:left="0"/>
        <w:jc w:val="both"/>
      </w:pPr>
      <w:bookmarkStart w:name="z995" w:id="272"/>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272"/>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73"/>
          <w:p>
            <w:pPr>
              <w:spacing w:after="20"/>
              <w:ind w:left="20"/>
              <w:jc w:val="both"/>
            </w:pPr>
            <w:r>
              <w:rPr>
                <w:rFonts w:ascii="Times New Roman"/>
                <w:b w:val="false"/>
                <w:i w:val="false"/>
                <w:color w:val="000000"/>
                <w:sz w:val="20"/>
              </w:rPr>
              <w:t>
Соблюдение сроков хранения рецептов:</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на лекарственное средство, содержащее наркотические средства, психотропные вещества, прекурсоры и ядовитые вещества – 1 (один)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лекарственные средства, отпускаемые в рамках гарантированного объема бесплатной медицинской помощи и (или) обязательного социального медицинского страхования – 2 (два) года;</w:t>
            </w:r>
          </w:p>
          <w:p>
            <w:pPr>
              <w:spacing w:after="20"/>
              <w:ind w:left="20"/>
              <w:jc w:val="both"/>
            </w:pPr>
            <w:r>
              <w:rPr>
                <w:rFonts w:ascii="Times New Roman"/>
                <w:b w:val="false"/>
                <w:i w:val="false"/>
                <w:color w:val="000000"/>
                <w:sz w:val="20"/>
              </w:rPr>
              <w:t>
3) на прочие лекарственные средства - не менее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достоверной информации относительно: 1) правильного и рационального применения или использования; 2) возможных побочных действий и противопоказаний; 3) взаимодействия с другими лекарственными средствами, мер предосторожности при их применении или использовании; 4) сроков годности и правил хранения в домашних условиях; 5) правил эксплуатации, комплектности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274"/>
          <w:p>
            <w:pPr>
              <w:spacing w:after="20"/>
              <w:ind w:left="20"/>
              <w:jc w:val="both"/>
            </w:pPr>
            <w:r>
              <w:rPr>
                <w:rFonts w:ascii="Times New Roman"/>
                <w:b w:val="false"/>
                <w:i w:val="false"/>
                <w:color w:val="000000"/>
                <w:sz w:val="20"/>
              </w:rPr>
              <w:t>
Наличие у эксплуатируемой медицинской техники: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предупреждающих мероприятий: 1) контроль качества при приемке и реализации; 2) соблюдение правил и сроков хранения лекарственных средств, ведение учета лекарственных средств с ограниченным сроком годности; 3) исправность и точность весо-измерительных приборов; 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 5) ведение учета сроков действия заключений оценки безопасности 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 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 2) соответствия указанным в сопроводительных документах наименования, дозировки, фасовки, количества, партии (серии) продукции; 3) наличия в сопроводительных документах сертификата соответствия или ссылки на него в накладной на отпуск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75"/>
          <w:p>
            <w:pPr>
              <w:spacing w:after="20"/>
              <w:ind w:left="20"/>
              <w:jc w:val="both"/>
            </w:pPr>
            <w:r>
              <w:rPr>
                <w:rFonts w:ascii="Times New Roman"/>
                <w:b w:val="false"/>
                <w:i w:val="false"/>
                <w:color w:val="000000"/>
                <w:sz w:val="20"/>
              </w:rPr>
              <w:t>
Обеспечение размещения в удобном для ознакомления месте:</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книги отзывов и предложений;</w:t>
            </w:r>
          </w:p>
          <w:p>
            <w:pPr>
              <w:spacing w:after="20"/>
              <w:ind w:left="20"/>
              <w:jc w:val="both"/>
            </w:pPr>
            <w:r>
              <w:rPr>
                <w:rFonts w:ascii="Times New Roman"/>
                <w:b w:val="false"/>
                <w:i w:val="false"/>
                <w:color w:val="000000"/>
                <w:sz w:val="20"/>
              </w:rPr>
              <w:t>
3) информации о номерах телефонов справочной фармацевтической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276"/>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 "Лекарственные средства возврату и обмену не подлежат";</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детям не отпускаются";</w:t>
            </w:r>
          </w:p>
          <w:p>
            <w:pPr>
              <w:spacing w:after="20"/>
              <w:ind w:left="20"/>
              <w:jc w:val="both"/>
            </w:pPr>
            <w:r>
              <w:rPr>
                <w:rFonts w:ascii="Times New Roman"/>
                <w:b w:val="false"/>
                <w:i w:val="false"/>
                <w:color w:val="000000"/>
                <w:sz w:val="20"/>
              </w:rPr>
              <w:t>
"Запрещается безрецептурная реализация лекарственных средств, предназначенных для отпуска по рецепту врача"; "Сроки хранения лекарственных препаратов, изготовляемых в аптеке"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77"/>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27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27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8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28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8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8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3" w:id="284"/>
      <w:r>
        <w:rPr>
          <w:rFonts w:ascii="Times New Roman"/>
          <w:b w:val="false"/>
          <w:i w:val="false"/>
          <w:color w:val="000000"/>
          <w:sz w:val="28"/>
        </w:rPr>
        <w:t>
      Должностное (ые) лицо (а)</w:t>
      </w:r>
    </w:p>
    <w:bookmarkEnd w:id="28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мая 2023 года № 77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076" w:id="285"/>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обращения лекарственных средств и медицинских изделий в отношении государственной экспертной организацией в сфере обращения лекарственных средств и медицинских изделий</w:t>
      </w:r>
    </w:p>
    <w:bookmarkEnd w:id="285"/>
    <w:p>
      <w:pPr>
        <w:spacing w:after="0"/>
        <w:ind w:left="0"/>
        <w:jc w:val="both"/>
      </w:pPr>
      <w:bookmarkStart w:name="z1077" w:id="286"/>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286"/>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Государственной экспертной организацией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8" w:id="287"/>
      <w:r>
        <w:rPr>
          <w:rFonts w:ascii="Times New Roman"/>
          <w:b w:val="false"/>
          <w:i w:val="false"/>
          <w:color w:val="000000"/>
          <w:sz w:val="28"/>
        </w:rPr>
        <w:t>
      Должностное (ые) лицо (а)</w:t>
      </w:r>
    </w:p>
    <w:bookmarkEnd w:id="28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