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8" w:rsidRPr="006B0AEF" w:rsidRDefault="00625B48" w:rsidP="006B0AEF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B0AEF">
        <w:rPr>
          <w:rFonts w:ascii="Arial" w:hAnsi="Arial" w:cs="Arial"/>
          <w:b/>
          <w:sz w:val="20"/>
          <w:szCs w:val="20"/>
        </w:rPr>
        <w:t>Приказ Министра здравоохранения РК № ҚР ДСМ-188/2020 от 12 ноября 2020 года</w:t>
      </w:r>
    </w:p>
    <w:p w:rsidR="00625B48" w:rsidRPr="006B0AEF" w:rsidRDefault="00625B48" w:rsidP="006B0AEF">
      <w:pPr>
        <w:pStyle w:val="a6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6B0AEF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16 ноября 2020 года № 21637</w:t>
      </w:r>
    </w:p>
    <w:p w:rsidR="00625B48" w:rsidRPr="006B0AEF" w:rsidRDefault="00625B48" w:rsidP="006B0AEF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6B0AEF">
        <w:rPr>
          <w:rFonts w:ascii="Arial" w:hAnsi="Arial" w:cs="Arial"/>
          <w:b/>
          <w:sz w:val="20"/>
          <w:szCs w:val="20"/>
        </w:rPr>
        <w:t>Об утверждении правил разработки и пересмотра клинических протоколов</w:t>
      </w:r>
    </w:p>
    <w:p w:rsidR="00625B48" w:rsidRPr="006B0AEF" w:rsidRDefault="00625B48" w:rsidP="006B0AE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B0AEF">
        <w:rPr>
          <w:rFonts w:ascii="Arial" w:hAnsi="Arial" w:cs="Arial"/>
          <w:sz w:val="20"/>
          <w:szCs w:val="20"/>
        </w:rPr>
        <w:t xml:space="preserve">В соответствии с подпунктом 78) статьи 7 Кодекса Республики Казахстан от 7 июля 2020 года «О здоровье народа и системе здравоохранения» </w:t>
      </w:r>
      <w:r w:rsidRPr="006B0AEF">
        <w:rPr>
          <w:rFonts w:ascii="Arial" w:hAnsi="Arial" w:cs="Arial"/>
          <w:b/>
          <w:sz w:val="20"/>
          <w:szCs w:val="20"/>
        </w:rPr>
        <w:t>ПРИКАЗЫВАЮ</w:t>
      </w:r>
      <w:r w:rsidRPr="006B0AEF">
        <w:rPr>
          <w:rFonts w:ascii="Arial" w:hAnsi="Arial" w:cs="Arial"/>
          <w:sz w:val="20"/>
          <w:szCs w:val="20"/>
        </w:rPr>
        <w:t>:</w:t>
      </w:r>
    </w:p>
    <w:p w:rsidR="00625B48" w:rsidRPr="006B0AEF" w:rsidRDefault="00625B48" w:rsidP="006B0AE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B0AEF">
        <w:rPr>
          <w:rFonts w:ascii="Arial" w:hAnsi="Arial" w:cs="Arial"/>
          <w:sz w:val="20"/>
          <w:szCs w:val="20"/>
        </w:rPr>
        <w:t xml:space="preserve">1. Утвердить правила разработки и пересмотра клинических протоколов согласно </w:t>
      </w:r>
      <w:proofErr w:type="gramStart"/>
      <w:r w:rsidRPr="006B0AEF">
        <w:rPr>
          <w:rFonts w:ascii="Arial" w:hAnsi="Arial" w:cs="Arial"/>
          <w:sz w:val="20"/>
          <w:szCs w:val="20"/>
        </w:rPr>
        <w:t>приложению</w:t>
      </w:r>
      <w:proofErr w:type="gramEnd"/>
      <w:r w:rsidRPr="006B0AEF">
        <w:rPr>
          <w:rFonts w:ascii="Arial" w:hAnsi="Arial" w:cs="Arial"/>
          <w:sz w:val="20"/>
          <w:szCs w:val="20"/>
        </w:rPr>
        <w:t xml:space="preserve"> к настоящему приказу.</w:t>
      </w:r>
    </w:p>
    <w:p w:rsidR="00625B48" w:rsidRPr="006B0AEF" w:rsidRDefault="00625B48" w:rsidP="006B0AE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B0AEF">
        <w:rPr>
          <w:rFonts w:ascii="Arial" w:hAnsi="Arial" w:cs="Arial"/>
          <w:sz w:val="20"/>
          <w:szCs w:val="20"/>
        </w:rPr>
        <w:t>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625B48" w:rsidRPr="006B0AEF" w:rsidRDefault="00625B48" w:rsidP="006B0AE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B0AEF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625B48" w:rsidRPr="006B0AEF" w:rsidRDefault="00625B48" w:rsidP="006B0AE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B0AEF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6B0AEF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6B0AEF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625B48" w:rsidRPr="006B0AEF" w:rsidRDefault="00625B48" w:rsidP="006B0AE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B0AEF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625B48" w:rsidRPr="006B0AEF" w:rsidRDefault="00625B48" w:rsidP="006B0AE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B0AEF">
        <w:rPr>
          <w:rFonts w:ascii="Arial" w:hAnsi="Arial" w:cs="Arial"/>
          <w:sz w:val="20"/>
          <w:szCs w:val="2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625B48" w:rsidRPr="006B0AEF" w:rsidRDefault="00625B48" w:rsidP="006B0AE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B0AEF">
        <w:rPr>
          <w:rFonts w:ascii="Arial" w:hAnsi="Arial" w:cs="Arial"/>
          <w:sz w:val="20"/>
          <w:szCs w:val="20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625B48" w:rsidRPr="006B0AEF" w:rsidRDefault="00625B48" w:rsidP="006B0AEF">
      <w:pPr>
        <w:pStyle w:val="a6"/>
        <w:ind w:firstLine="284"/>
        <w:jc w:val="both"/>
        <w:rPr>
          <w:rFonts w:ascii="Arial" w:hAnsi="Arial" w:cs="Arial"/>
          <w:b/>
          <w:i/>
          <w:sz w:val="20"/>
          <w:szCs w:val="20"/>
        </w:rPr>
      </w:pPr>
      <w:r w:rsidRPr="006B0AEF">
        <w:rPr>
          <w:rFonts w:ascii="Arial" w:hAnsi="Arial" w:cs="Arial"/>
          <w:b/>
          <w:i/>
          <w:sz w:val="20"/>
          <w:szCs w:val="20"/>
        </w:rPr>
        <w:t>Министр здравоохранения Республики Казахстан</w:t>
      </w:r>
      <w:r w:rsidR="006B0AEF">
        <w:rPr>
          <w:rFonts w:ascii="Arial" w:hAnsi="Arial" w:cs="Arial"/>
          <w:b/>
          <w:i/>
          <w:sz w:val="20"/>
          <w:szCs w:val="20"/>
        </w:rPr>
        <w:t xml:space="preserve">                              </w:t>
      </w:r>
      <w:r w:rsidRPr="006B0AEF">
        <w:rPr>
          <w:rFonts w:ascii="Arial" w:hAnsi="Arial" w:cs="Arial"/>
          <w:b/>
          <w:i/>
          <w:sz w:val="20"/>
          <w:szCs w:val="20"/>
        </w:rPr>
        <w:t xml:space="preserve"> А. Цой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приказом Министр здравоохранения</w:t>
      </w:r>
      <w:r w:rsidRPr="00625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 от 12 ноября 2020 года</w:t>
      </w:r>
      <w:r w:rsidRPr="00625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№ ҚР ДСМ - 188/2020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разработки и пересмотра клинических протоколов 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разработки и пересмотра клинических протоколов (далее – Правила) разработаны в соответствии с подпунктом 78) статьи 7 Кодекса Республики Казахстан от 7 июля 2020 года «О здоровье народа и системе здравоохранения» (далее – Кодекс) определяют порядок разработки и пересмотра клинических протоколов.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настоящих правилах используются следующие основные понятия: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доказательная медицина – надлежащее, последовательное и осмысленное использование современных наилучших доказательств, основанных на результатах клинических исследований, в процессе принятия решений 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</w:t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клинический протокол (далее – протокол)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медицинское вмешательство – прямое или опосредованное воздействие и (или) иная манипуляция, выполняемые медицинским работником при оказании медицинской помощи пациентам с целью предупреждения, профилактики, диагностики, лечения, реабилитации, исследования и направленные на восстановление или улучшение здоровья;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объединенная комиссия по качеству медицинских услуг (далее – Комиссия) – комиссия по выработке рекомендаций, направленных на совершенствование стандартизации, клинических протоколов, стандартов системы контроля качества и доступности услуг в области здравоохранения, а также аккредитации субъектов согласно статье 25 Кодекса;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медицинская реабилитация – комплекс медицинских услуг, направленных на сохранение, частичное или полное восстановление нарушенных и (или) утраченных функций организма пациента;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конфликт интересов – ситуация,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паллиативная медицинская помощь – комплекс медицинских услуг, направленных на облегчение боли и тяжелых проявлений заболевания (состояния) неизлечимо больного пациента при отсутствии показаний к проведению радикального лечения.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Порядок разработки и пересмотра клинических протоколов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Клинические протоколы разрабатываются научными медицинскими центрами (институтами), высшими медицинскими учебными заведениями, профессиональными неправительственными организациями и общественными объединениями в области здравоохранения по отдельным заболеваниям, состояниям или медицинским вмешательствам (группам </w:t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заболеваний, состояний или медицинских вмешательств) с указанием соответствующих кодов международной классификации болезней.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 и пересмотр клинических протоколов проводится согласно следующим этапам: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сбор заявок на разработку и пересмотр протоколов;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списка тем протоколов;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приоритизация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протоколов;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разработка и пересмотр протоколов;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рецензирование протоколов;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6) экспертная оценка проектов протоколов;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согласование проектов протоколов на уровне Комиссии сформированной в соответствии статьи 15 Кодекса;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одобрение и рекомендации к использованию протоколов на заседании Комиссии.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Заявки на разработку и пересмотр протоколов, с обязательным приложением обоснования разработки и пересмотра клинического протокола предоставляются в организацию, ответственную за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приоритезацию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определенную уполномоченным органом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приоритезацию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ежегодной основе в соответствии с приложением 1 к настоящим Правилам.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Протоколы разрабатываются для обеспечения целостности лечебно- диагностического процесса, преемственности и взаимосвязи на всех этапах оказания медицинской помощи в соответствии с типовой структурой клинического протокола диагностики и лечения согласно приложению 2 к настоящим Правилам.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После анализа заявок организация, ответственная за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приоритизацию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список тем протоколов для разработки и пересмотра на отчетный год с учетом критериев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приоритизации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 основным показаниям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приоритезации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для разработки и пересмотра протоколов относятся: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уровень распространенности заболевания (состояния);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уровень смертности населения от заболеваний (состояний);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отнесение заболевания (состояния) к социально значимым заболеваниям, в том числе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орфанным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(редким) заболеваниям;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уровень инвалидности, соответствующий распределению численности лиц (взрослых или детей), впервые признанных инвалидами по определенному заболеванию, обусловившему возникновение инвалидности;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рисков, связанных с внедрением протоколов в практическое здравоохранение.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Результаты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приоритезации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для разработки и пересмотра протоколов на отчетный год представляются в профильный комитет Комиссии для рассмотрения, согласования и вынесения на заседание Комиссии для принятия решения об одобрении или отказе в одобрении.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Приоритезация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клинических протоколов проводится организацией, определяемой уполномоченным органом на ежегодной основе.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разработке и пересмотре клинических протоколов формируется рабочая группа по разработке и пересмотру клинических протоколов (далее – Рабочая группа).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Рабочая группа является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мультидисциплинарной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 которой входят специалисты по соответствующему профилю, имеющие стаж работы по специальности не менее 3 (трех) лет, в том числе клинические фармакологи. Рабочая группа состоит из руководителя, секретаря и членов. Руководитель и секретарь избираются из общего числа членов Рабочей группы.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Члены Рабочей группы предоставляют информацию об отсутствие конфликта интересов в произвольной форме.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 результатам заседания Рабочей группы по разработке и пересмотру клинического протокола оформляется протокол заседания. Все решения при подготовке протоколов Рабочая группа принимает на основе согласия (консенсуса).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Рабочая группа направляет подготовленный проект клинического протокола на рецензию рецензенту.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Рецензентом протокола является профильный ведущий отечественный (зарубежный) специалист, не принимающий участие в разработке и пересмотре протокола, имеющий стаж работы по профилю специальности не менее 10 (десять) лет, ученую степень (не ниже или равно уровню ученой степени разработчиков протокола), научные публикации по теме, навыки и знания в области доказательной медицины.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Рецензент оценивает актуальность, обоснованность рекомендаций протокола в течение 7 календарных дней и предоставляет в Рабочую группу рецензию в соответствии с приложением 3 к настоящим Правилам.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Рабочая группа направляет проект клинического протокола с рецензиями для дальнейшего рассмотрения на Комиссию в соответствии с приложением 4 к настоящим Правилам.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Клинические протоколы являются едиными на территории Республики Казахстан и применяются организациями здравоохранения всех уровней и форм собственности.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Pr="00625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разработки и пересмотра</w:t>
      </w:r>
      <w:r w:rsidR="006B0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клинических протоколов</w:t>
      </w:r>
      <w:r w:rsidRPr="00625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»               2020 года № 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разработки и пересмотра клинического протокола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1736"/>
        <w:gridCol w:w="2573"/>
        <w:gridCol w:w="1915"/>
        <w:gridCol w:w="2782"/>
      </w:tblGrid>
      <w:tr w:rsidR="00625B48" w:rsidRPr="00625B48" w:rsidTr="006B0A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клинического протокола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необходимости разработки и пересмотра клинического протокола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Ожидаемая клиническая экономическая эффективность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Изменения, внесенные в пересмотренный клинический протокол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5B48" w:rsidRPr="00625B48" w:rsidRDefault="00625B48" w:rsidP="00625B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Pr="00625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разработки и пересмотра</w:t>
      </w:r>
      <w:r w:rsidR="006B0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клинических протоколов</w:t>
      </w:r>
      <w:r w:rsidRPr="00625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ноября 2020 года № ҚР ДСМ-188/2020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структура клинического протокола диагностики и лечения 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протокола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Вводная часть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Код(ы) МКБ-10: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418"/>
      </w:tblGrid>
      <w:tr w:rsidR="00625B48" w:rsidRPr="00625B48" w:rsidTr="006B0AEF">
        <w:trPr>
          <w:tblCellSpacing w:w="15" w:type="dxa"/>
        </w:trPr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МКБ-10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B48" w:rsidRPr="00625B48" w:rsidTr="006B0AEF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Дата разработки и пересмотра протокола;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Сокращения, используемые в протоколе;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Пользователи протокола;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Категория пациентов;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6) Шкала уровня доказательности;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Определение (необходимо указать ссылку на источник);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Классификация (по этиологии, стадиям).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Методы, подходы и процедуры диагностики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диагностические критерии (описание достоверных признаков заболевания в зависимости от степени тяжести процесса, по возможности с указанием уровня доказательности):</w:t>
      </w:r>
    </w:p>
    <w:p w:rsidR="00625B48" w:rsidRPr="00625B48" w:rsidRDefault="006B0AEF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5B48"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и анамнез (характер возникновения и проявления болевого синдрома);</w:t>
      </w:r>
    </w:p>
    <w:p w:rsidR="00625B48" w:rsidRPr="00625B48" w:rsidRDefault="006B0AEF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25B48"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физикальное</w:t>
      </w:r>
      <w:proofErr w:type="spellEnd"/>
      <w:r w:rsidR="00625B48"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(резкая боль в </w:t>
      </w:r>
      <w:proofErr w:type="spellStart"/>
      <w:r w:rsidR="00625B48"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="00625B48"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области);</w:t>
      </w:r>
    </w:p>
    <w:p w:rsidR="00625B48" w:rsidRPr="00625B48" w:rsidRDefault="006B0AEF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5B48"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исследования (повышение уровня лейкоцитов в крови с указанием цифровых показателей нормы и (или) показателей патологического состояния);</w:t>
      </w:r>
    </w:p>
    <w:p w:rsidR="00625B48" w:rsidRPr="00625B48" w:rsidRDefault="006B0AEF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5B48"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инструментальные исследования (рентгенологические признаки, </w:t>
      </w:r>
      <w:proofErr w:type="spellStart"/>
      <w:r w:rsidR="00625B48"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эзофагогастродуаденоскопия</w:t>
      </w:r>
      <w:proofErr w:type="spellEnd"/>
      <w:r w:rsidR="00625B48"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25B48" w:rsidRPr="00625B48" w:rsidRDefault="006B0AEF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5B48"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 для консультации специалистов (профильного специалиста с указанием цели консультации).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диагностический алгоритм (все вышеперечисленные диагностические критерии показать в виде алгоритма).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дифференциальный диагноз и обоснование дополнительных исследований (четко прописывать с каким диагнозом дифференциальная диагностика и какие критерии):</w:t>
      </w:r>
    </w:p>
    <w:tbl>
      <w:tblPr>
        <w:tblW w:w="477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2563"/>
        <w:gridCol w:w="2346"/>
        <w:gridCol w:w="2927"/>
      </w:tblGrid>
      <w:tr w:rsidR="00625B48" w:rsidRPr="00625B48" w:rsidTr="006B0A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для дифференциальной диагностики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Обследования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исключения диагноза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Тактика лечения на амбулаторном уровне: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немедикаментозное лечение (режим, диета);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медикаментозное лечение (указываются фармакологические группы, лекарственные средства, зарегистрированные в Республики Казахстан в виде международного непатентованного названия (далее – МНН) (без указания торгового названия, курсовые или суточные дозы с указанием формы выпуска (раствор, таблетка) без дополнительных характеристик. При наличии особенностей назначения необходимо указать: внутривенное введение, инсулиновая помпа);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лекарственных средств (имеющих 100 % вероятность применения):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1952"/>
        <w:gridCol w:w="1534"/>
        <w:gridCol w:w="2084"/>
      </w:tblGrid>
      <w:tr w:rsidR="00625B48" w:rsidRPr="00625B48" w:rsidTr="00625B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Фармакотерапевтическая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МНН лекарственного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доказательности</w:t>
            </w:r>
          </w:p>
        </w:tc>
      </w:tr>
      <w:tr w:rsidR="00625B48" w:rsidRPr="00625B48" w:rsidTr="00625B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дополнительных лекарственных средств (менее 100 % вероятности применения):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1952"/>
        <w:gridCol w:w="1534"/>
        <w:gridCol w:w="2084"/>
      </w:tblGrid>
      <w:tr w:rsidR="00625B48" w:rsidRPr="00625B48" w:rsidTr="00625B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Фармакотерапевтическая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МНН лекарственного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доказательности</w:t>
            </w:r>
          </w:p>
        </w:tc>
      </w:tr>
      <w:tr w:rsidR="00625B48" w:rsidRPr="00625B48" w:rsidTr="00625B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3) хирургическое вмешательство (в случае если не является основным, то необходимо описание его обоснования: при неэффективности медикаментозного лечения в течение определенного периода, при отсутствии положительной динамики основных индикаторов эффективности лечения);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дальнейшее ведение (послеоперационное, реабилитация, сопровождение пациента на амбулаторном уровне);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индикаторы эффективности лечения и безопасности методов диагностики и лечения, описанных в протоколе (отсутствие признаков воспаления брюшины, отсутствие послеоперационных осложнений, с указанием диагностических критериев наблюдения за эффективностью проводимых лечебных мероприятий).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Показания для госпитализации с указанием типа госпитализации: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показания для плановой госпитализации;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показания для экстренной госпитализации.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Тактика лечения на стационарном уровне: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карта наблюдения пациента, маршрутизация пациента (схемы, алгоритмы);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немедикаментозное лечение (режим, диета);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медикаментозное лечение (указываются фармакологические группы, лекарственные средства, зарегистрированные в Республики Казахстан в виде МНН (без указания торгового наименования, курсовые или суточные дозы с указанием формы выпуска (раствор, таблетка) без дополнительных характеристик. При наличии особенностей назначения необходимо указать: внутривенное введение, инсулиновая помпа);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лекарственных средств (имеющих 100 % вероятность применения):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1952"/>
        <w:gridCol w:w="1534"/>
        <w:gridCol w:w="2084"/>
      </w:tblGrid>
      <w:tr w:rsidR="00625B48" w:rsidRPr="00625B48" w:rsidTr="00625B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Фармакотерапевтическая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МНН лекарственного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доказательности</w:t>
            </w:r>
          </w:p>
        </w:tc>
      </w:tr>
      <w:tr w:rsidR="00625B48" w:rsidRPr="00625B48" w:rsidTr="00625B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дополнительных лекарственных средств (менее 100 % вероятности применения):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1952"/>
        <w:gridCol w:w="1534"/>
        <w:gridCol w:w="2084"/>
      </w:tblGrid>
      <w:tr w:rsidR="00625B48" w:rsidRPr="00625B48" w:rsidTr="00625B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Фармакотерапевтическая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МНН лекарственного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доказательности</w:t>
            </w:r>
          </w:p>
        </w:tc>
      </w:tr>
      <w:tr w:rsidR="00625B48" w:rsidRPr="00625B48" w:rsidTr="00625B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хирургическое вмешательство (в случае если не является основным, то необходимо описание его обоснования: при неэффективности медикаментозного лечения в течение определенного периода, при отсутствии положительной динамики основных индикаторов эффективности лечения);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дальнейшее ведение (послеоперационное, сопровождение пациента на амбулаторном уровне);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индикаторы эффективности лечения и безопасности методов диагностики и лечения, описанных в протоколе (отсутствие признаков воспаления брюшины, отсутствие послеоперационных осложнений, с указанием диагностических критериев наблюдения за эффективностью проводимых лечебных мероприятий).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Организационные аспекты протокола: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список разработчиков протокола с указание квалификационных данных;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указание на отсутствие конфликта интересов;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данные рецензентов;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указание условий пересмотра протокола (пересмотр протокола через 5 лет после его разработки или при наличии новых методов с уровнем доказательности);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список использованной литературы (необходимы ссылки на перечисленные источники в тексте протокола).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структура клинического протокола медицинского вмешательства Название протокола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Вводная часть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код(ы) МКБ-10: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984"/>
      </w:tblGrid>
      <w:tr w:rsidR="00625B48" w:rsidRPr="00625B48" w:rsidTr="006B0AEF">
        <w:trPr>
          <w:tblCellSpacing w:w="15" w:type="dxa"/>
        </w:trPr>
        <w:tc>
          <w:tcPr>
            <w:tcW w:w="29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МКБ-10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разработки и пересмотра протокола;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сокращения, используемые в протоколе;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пользователи протокола;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категория пациентов;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определение;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клиническая классификация (наиболее распространенные подходы, по этиологии, стадии).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Методы, подходы и процедуры диагностики и лечения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цель проведения процедуры и вмешательства;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противопоказания к процедуре и вмешательству;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показания к процедуре и вмешательству;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показания и противопоказания к процедуре и вмешательству;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перечень основных и дополнительных диагностических мероприятий (отдельно перечислить: основные (обязательные) и дополнительные обследования);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6) требования к проведению процедуры и вмешательства: описываются условия для проведения процедуры и вмешательства (требования к соблюдению мер безопасности, санитарно-противоэпидемическому режиму), требования к оснащению, расходным материалам, медикаментам; требования к подготовке пациента (описание процесса подготовки пациента к проведению процедуры), а также непосредственная методика проведения процедуры (вмешательства);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индикаторы эффективности процедуры.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Организационные аспекты протокола: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список разработчиков протокола с указанием квалификационных данных;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указание на отсутствие конфликта интересов;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данные рецензента;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указание условий пересмотра протокола;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список использованной литературы (необходимы ссылки валидные исследования на перечисленные источники в тексте протокола).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структура клинического протокола по медицинской реабилитации 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протокола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Вводная часть: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код(ы) МКБ-10: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842"/>
      </w:tblGrid>
      <w:tr w:rsidR="00625B48" w:rsidRPr="00625B48" w:rsidTr="006B0AEF">
        <w:trPr>
          <w:tblCellSpacing w:w="15" w:type="dxa"/>
        </w:trPr>
        <w:tc>
          <w:tcPr>
            <w:tcW w:w="2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МКБ-10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разработки и пересмотра протокола;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сокращения, используемые в протоколе;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пользователи протокола (указывается состав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мультидисциплинарной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команды, осуществляющей медицинскую реабилитацию);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категория пациентов.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Методы и процедуры реабилитации: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цель реабилитации (указываются цели реабилитации):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или частичное восстановление нарушенных и (или) компенсация утраченных функций пораженного органа или системы;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функций организма в процессе завершения остро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развившегося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патологического процесса;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предупреждение, ранняя диагностика и коррекция возможных нарушений функций поврежденных органов или систем организма;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снижение степени возможной инвалидности; улучшение качества жизни;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работоспособности пациента; социальная интеграция пациента в общество.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Показания для реабилитации (конкретизируются соответственно профилю).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Критерии для определения этапа и объема реабилитационных процедур (международные шкалы согласно Международной классификации функционирования, ограничений жизнедеятельности и здоровья).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Этапы и объемы реабилитации (указываются этапы и объемы медицинской реабилитации, а также медицинские организации, их осуществляющие, в соответствие с профилем).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Диагностические мероприятия с указанием уровня медицинской реабилитации: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основные диагностические мероприятия с указанием уровня доказательности;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дополнительные диагностические мероприятия с указанием уровня доказательности.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Тактика медицинской реабилитации с указанием уровня: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основные реабилитационные мероприятия с указанием уровня доказательности;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дополнительные реабилитационные мероприятия с указанием уровня доказательности.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Индикаторы эффективности реабилитационных мероприятий (результаты реабилитации в соответствие с международными шкалами согласно Международной классификации функционирования, ограничений жизнедеятельности и здоровья).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Организационные аспекты протокола: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список разработчиков протокола;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указание на отсутствие конфликта интересов;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данные рецензентов;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указание условий разработки и пересмотра протокола;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список использованной литературы.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структура клинического протокола паллиативной медицинской помощи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протокола</w:t>
      </w:r>
    </w:p>
    <w:p w:rsidR="006B0AEF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Вводная часть: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код(ы) МКБ-10: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43"/>
      </w:tblGrid>
      <w:tr w:rsidR="00625B48" w:rsidRPr="00625B48" w:rsidTr="006B0AEF">
        <w:trPr>
          <w:tblCellSpacing w:w="15" w:type="dxa"/>
        </w:trPr>
        <w:tc>
          <w:tcPr>
            <w:tcW w:w="29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МКБ-10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разработки и пересмотра протокола;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сокращения, используемые в протоколе;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пользователи протокола;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категория пациентов для оказания паллиативной медицинской помощи;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определение синдрома.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Методы, подходы и процедуры диагностики и лечения: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показания для госпитализации в организацию по оказанию паллиативной медицинской помощи;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 для госпитализации в организацию по оказанию паллиативной медицинской помощи.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Диагностические критерии (описание достоверных признаков синдрома):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жалобы и анамнез;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физикальное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лабораторные исследования, необходимые для определения синдрома, проведенные до госпитализации в организацию по оказанию паллиативной медицинской помощи;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инструментальные исследования, необходимые для определения синдрома, проведенные до госпитализации в организацию по оказанию паллиативной медицинской помощи.</w:t>
      </w:r>
      <w:r w:rsidRPr="00625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Цели оказания паллиативной медицинской помощи.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Тактика оказания паллиативной медицинской помощи: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немедикаментозное лечение (режим, диета):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лечебные мероприятия с указанием уровня доказательности; 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лечебные мероприятия с указанием уровня доказательности;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медикаментозное лечение (указываются фармакологические группы, лекарственные средства, зарегистрированные в Республике Казахстан, МНН, курсовые или суточные дозы, с указанием формы выпуска. При наличии особенностей назначения необходимо указать: внутривенное введение, инсулиновая помпа):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лекарственных средств с указанием уровня доказательности;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дополнительных лекарственных средств с указанием уровня доказательности.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6. Хирургическое вмешательство (необходимо описание его обоснования: при неэффективности медикаментозного лечения в течение определенного периода, при отсутствии положительной динамики основных индикаторов эффективности паллиативного лечения).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Дальнейшее ведение (сопровождение пациента на амбулаторном уровне).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Индикаторы эффективности паллиативного лечения.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Организационные аспекты протокола: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список разработчиков протокола с указание квалификационных данных;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указание на отсутствие конфликта интересов;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данные рецензентов;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указание условий разработки и пересмотра протокола;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список использованной литературы (необходимы ссылки на валидные исследования на перечисленные источники в тексте протокола).</w:t>
      </w:r>
    </w:p>
    <w:p w:rsidR="00625B48" w:rsidRPr="00625B48" w:rsidRDefault="00625B48" w:rsidP="006B0A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="006B0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разработки и пересмотра</w:t>
      </w:r>
      <w:r w:rsidR="006B0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клинических протоколов</w:t>
      </w:r>
      <w:r w:rsidRPr="00625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ноября 2020 года</w:t>
      </w:r>
      <w:r w:rsidR="006B0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№ ҚР ДСМ-188/2020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структура рецензии клинического протокола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Название и вид клинического протокола;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 разработчиках: фамилия, имя и отчество (при наличии) разработчиков с указанием их профиля специальности, научной степени и места работы;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представленных страниц на рецензию;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Актуальность темы проекта клинического протокола;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Пользователи клинического протокола: применим ли данный клинический протокол для специалистов в соответствии с указанными в нем профилями и уровнями оказания медицинской помощи;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Оценка содержания клинического протокола по следующим критериям: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соответствие названия клинического протокола его содержанию;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описание основных клинических рекомендаций;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логичность и последовательность изложения рекомендаций;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соответствие рекомендаций клинического протокола современному уровню развития науки, клинической практики, организации здравоохранения в Республики Казахстан;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соответствие содержания клинического протокола клинической практике в Республике Казахстан; актуальность источников литературы;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качество наглядной информации (рисунки, схемы, таблицы, алгоритмы, диаграммы, графики);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Заключение рецензента содержит аргументированные выводы о возможности применения клинического протокола в клинической практике Республики Казахстан в соответствии с указанным профилем специальностей и уровнем оказания медицинской помощи;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Соблюдение следующих технических требований к оформлению рецензии: текстовый документ в формате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(2007), формат А4, шрифт 14,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интервал - 1,0; поля – слева 2,0, справа, сверху, снизу – 1,5;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Требования к оформлению подписи рецензента: фамилия, имя и отчество (при наличии) полностью и роспись, указание должности, места работы, ученой степени, научного звания и даты написания рецензии.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  <w:r w:rsidR="006B0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разработки и пересмотра</w:t>
      </w:r>
      <w:r w:rsidR="006B0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клинических протоколов</w:t>
      </w:r>
      <w:r w:rsidR="006B0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ноября 2020 года</w:t>
      </w:r>
      <w:r w:rsidR="006B0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№ ҚР ДСМ-188/2020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Экспертная оценка проекта протокола </w:t>
      </w:r>
    </w:p>
    <w:tbl>
      <w:tblPr>
        <w:tblW w:w="485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692"/>
        <w:gridCol w:w="2069"/>
        <w:gridCol w:w="4760"/>
      </w:tblGrid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Экспертное заключение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организации, проводившей экспертную оценку: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наименование клинического протокола;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сведения о разработчиках клинического протокола: (фамилия, имя и отчество (при наличии), место работы, должность, наличие научных званий):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 результате проведенной оценки методологического содержания сформулированы следующие рекомендации в соответствии с существующей нормативной правовой базой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Вводная часть: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Замечания: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II. Методы, подходы и процедуры диагностики и лечения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Организационные аспекты внедрения протокола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рекомендаций, включенных в клинический протокол, на степень убедительности доказательств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в</w:t>
            </w:r>
            <w:r w:rsidR="006B0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</w:t>
            </w:r>
            <w:r w:rsidR="006B0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доказательности</w:t>
            </w:r>
          </w:p>
        </w:tc>
        <w:tc>
          <w:tcPr>
            <w:tcW w:w="2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B0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Примечание.</w:t>
            </w:r>
            <w:r w:rsidR="006B0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достоверности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рекомендации, которые рекомендуется включить в протокол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которые следует исключить из протокола, как не имеющие доказательной базы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625B48" w:rsidRPr="00625B48" w:rsidTr="006B0AEF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B48" w:rsidRPr="00625B48" w:rsidRDefault="00625B48" w:rsidP="006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Подпись: 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Pr="00625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625B48" w:rsidRPr="00625B48" w:rsidRDefault="00625B48" w:rsidP="006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290DE4" w:rsidRDefault="00290DE4"/>
    <w:sectPr w:rsidR="0029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073"/>
    <w:multiLevelType w:val="multilevel"/>
    <w:tmpl w:val="8816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5D2"/>
    <w:multiLevelType w:val="multilevel"/>
    <w:tmpl w:val="873C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48"/>
    <w:rsid w:val="00290DE4"/>
    <w:rsid w:val="00625B48"/>
    <w:rsid w:val="006B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5C2"/>
  <w15:chartTrackingRefBased/>
  <w15:docId w15:val="{686AC667-75F0-4960-BD1E-71BC7BD5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5B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B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25B48"/>
  </w:style>
  <w:style w:type="character" w:styleId="a3">
    <w:name w:val="Hyperlink"/>
    <w:basedOn w:val="a0"/>
    <w:uiPriority w:val="99"/>
    <w:semiHidden/>
    <w:unhideWhenUsed/>
    <w:rsid w:val="00625B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5B48"/>
    <w:rPr>
      <w:b/>
      <w:bCs/>
    </w:rPr>
  </w:style>
  <w:style w:type="paragraph" w:styleId="a6">
    <w:name w:val="No Spacing"/>
    <w:uiPriority w:val="1"/>
    <w:qFormat/>
    <w:rsid w:val="006B0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3650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2</cp:revision>
  <dcterms:created xsi:type="dcterms:W3CDTF">2020-11-19T03:07:00Z</dcterms:created>
  <dcterms:modified xsi:type="dcterms:W3CDTF">2020-11-19T04:47:00Z</dcterms:modified>
</cp:coreProperties>
</file>