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43B6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13 февраля 2026 года № 12</w:t>
      </w:r>
      <w:r>
        <w:rPr>
          <w:rStyle w:val="s1"/>
        </w:rPr>
        <w:br/>
        <w:t xml:space="preserve">О внесении изменений в приказ Министра здравоохранения Республики Казахстан от 11 декабря 2020 года № ҚР ДСМ-247/2020 «Об утверждении правил регулирования, формирования </w:t>
      </w:r>
      <w:r>
        <w:rPr>
          <w:rStyle w:val="s1"/>
        </w:rPr>
        <w:t>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1043B6">
      <w:pPr>
        <w:pStyle w:val="pj"/>
      </w:pPr>
      <w:r>
        <w:rPr>
          <w:rStyle w:val="s0"/>
        </w:rPr>
        <w:t> </w:t>
      </w:r>
    </w:p>
    <w:p w:rsidR="00000000" w:rsidRDefault="001043B6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043B6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</w:t>
      </w:r>
      <w:r>
        <w:rPr>
          <w:rStyle w:val="s0"/>
        </w:rPr>
        <w:t xml:space="preserve">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</w:t>
      </w:r>
      <w:r>
        <w:rPr>
          <w:rStyle w:val="s0"/>
        </w:rPr>
        <w:t>21766) следующие изменения:</w:t>
      </w:r>
    </w:p>
    <w:p w:rsidR="00000000" w:rsidRDefault="001043B6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регулирования, формирования предельных цен и наценки на лекарственные средства, утвержденных согласно приложению 1 к указанному приказу:</w:t>
      </w:r>
    </w:p>
    <w:p w:rsidR="00000000" w:rsidRDefault="001043B6">
      <w:pPr>
        <w:pStyle w:val="pj"/>
      </w:pPr>
      <w:hyperlink r:id="rId9" w:anchor="sub_id=500" w:history="1">
        <w:r>
          <w:rPr>
            <w:rStyle w:val="a4"/>
          </w:rPr>
          <w:t>пункт 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043B6">
      <w:pPr>
        <w:pStyle w:val="pj"/>
      </w:pPr>
      <w:r>
        <w:rPr>
          <w:rStyle w:val="s0"/>
        </w:rPr>
        <w:t>«5. Регулирование цен включает в себя следующие этапы и (или) мероприятия:</w:t>
      </w:r>
    </w:p>
    <w:p w:rsidR="00000000" w:rsidRDefault="001043B6">
      <w:pPr>
        <w:pStyle w:val="pj"/>
      </w:pPr>
      <w:r>
        <w:rPr>
          <w:rStyle w:val="s0"/>
        </w:rPr>
        <w:t>1) для ЛС, подлежащих оптовой и розничной реализации:</w:t>
      </w:r>
    </w:p>
    <w:p w:rsidR="00000000" w:rsidRDefault="001043B6">
      <w:pPr>
        <w:pStyle w:val="pj"/>
      </w:pPr>
      <w:r>
        <w:rPr>
          <w:rStyle w:val="s0"/>
        </w:rPr>
        <w:t>формир</w:t>
      </w:r>
      <w:r>
        <w:rPr>
          <w:rStyle w:val="s0"/>
        </w:rPr>
        <w:t>ование проекта перечня ЛС, подлежащих ценовому регулированию для оптовой и розничной реализации;</w:t>
      </w:r>
    </w:p>
    <w:p w:rsidR="00000000" w:rsidRDefault="001043B6">
      <w:pPr>
        <w:pStyle w:val="pj"/>
      </w:pPr>
      <w:r>
        <w:rPr>
          <w:rStyle w:val="s0"/>
        </w:rPr>
        <w:t>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</w:t>
      </w:r>
      <w:r>
        <w:rPr>
          <w:rStyle w:val="s0"/>
        </w:rPr>
        <w:t>ния;</w:t>
      </w:r>
    </w:p>
    <w:p w:rsidR="00000000" w:rsidRDefault="001043B6">
      <w:pPr>
        <w:pStyle w:val="pj"/>
      </w:pPr>
      <w:r>
        <w:rPr>
          <w:rStyle w:val="s0"/>
        </w:rPr>
        <w:t>формирование оптовых наценок;</w:t>
      </w:r>
    </w:p>
    <w:p w:rsidR="00000000" w:rsidRDefault="001043B6">
      <w:pPr>
        <w:pStyle w:val="pj"/>
      </w:pPr>
      <w:r>
        <w:rPr>
          <w:rStyle w:val="s0"/>
        </w:rPr>
        <w:t>формирование предельных цен на торговое наименование ЛС для оптовой реализации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формирование розничных наценок;</w:t>
      </w:r>
    </w:p>
    <w:p w:rsidR="00000000" w:rsidRDefault="001043B6">
      <w:pPr>
        <w:pStyle w:val="pj"/>
      </w:pPr>
      <w:r>
        <w:rPr>
          <w:rStyle w:val="s0"/>
        </w:rPr>
        <w:t>формирование предельных цен на торговое наименование ЛС для розничн</w:t>
      </w:r>
      <w:r>
        <w:rPr>
          <w:rStyle w:val="s0"/>
        </w:rPr>
        <w:t>ой реализации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утверждение предельных цен на торговое наименование ЛС для оптовой и розничной реализации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2) для ЛС, предназначенных для оказания ГОБМП и (или) в системе ОС</w:t>
      </w:r>
      <w:r>
        <w:rPr>
          <w:rStyle w:val="s0"/>
        </w:rPr>
        <w:t>МС:</w:t>
      </w:r>
    </w:p>
    <w:p w:rsidR="00000000" w:rsidRDefault="001043B6">
      <w:pPr>
        <w:pStyle w:val="pj"/>
      </w:pPr>
      <w:r>
        <w:rPr>
          <w:rStyle w:val="s0"/>
        </w:rPr>
        <w:t>выдачу заключения о зарегистрированной цене производителя на торговое наименование ЛС в рамках ГОБМП и (или) в системе ОСМС;</w:t>
      </w:r>
    </w:p>
    <w:p w:rsidR="00000000" w:rsidRDefault="001043B6">
      <w:pPr>
        <w:pStyle w:val="pj"/>
      </w:pPr>
      <w:r>
        <w:rPr>
          <w:rStyle w:val="s0"/>
        </w:rPr>
        <w:t>формирование наценок в рамках ГОБМП и (или) в системе ОСМС;</w:t>
      </w:r>
    </w:p>
    <w:p w:rsidR="00000000" w:rsidRDefault="001043B6">
      <w:pPr>
        <w:pStyle w:val="pj"/>
      </w:pPr>
      <w:r>
        <w:rPr>
          <w:rStyle w:val="s0"/>
        </w:rPr>
        <w:t>формирование предельных цен на торговое наименование ЛС в рамках ГО</w:t>
      </w:r>
      <w:r>
        <w:rPr>
          <w:rStyle w:val="s0"/>
        </w:rPr>
        <w:t>БМП и (или) в системе ОСМС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утверждение предельных цен на торговое наименование ЛС в рамках ГОБМП и (или) в системе ОСМС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формирование предельных цен на международное непат</w:t>
      </w:r>
      <w:r>
        <w:rPr>
          <w:rStyle w:val="s0"/>
        </w:rPr>
        <w:t>ентованное наименование ЛС в рамках ГОБМП и (или) в системе ОСМС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утверждение предельных цен на международное непатентованное наименование ЛС в рамках ГОБМП и (или) в системе ОСМС без учета налога на добавленную ст</w:t>
      </w:r>
      <w:r>
        <w:rPr>
          <w:rStyle w:val="s0"/>
        </w:rPr>
        <w:t>оимость.»;</w:t>
      </w:r>
    </w:p>
    <w:p w:rsidR="00000000" w:rsidRDefault="001043B6">
      <w:pPr>
        <w:pStyle w:val="pj"/>
      </w:pPr>
      <w:r>
        <w:rPr>
          <w:rStyle w:val="s0"/>
        </w:rPr>
        <w:t xml:space="preserve">в </w:t>
      </w:r>
      <w:hyperlink r:id="rId10" w:anchor="sub_id=102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регулирования, формирования предельных цен и наценок на медицинские изделия в рамках гарантированного объема бесплатной медицинской помощи и (или) в сист</w:t>
      </w:r>
      <w:r>
        <w:rPr>
          <w:rStyle w:val="s0"/>
        </w:rPr>
        <w:t>еме обязательного социального медицинского страхования, утвержденных согласно приложению 2 к указанному приказу:</w:t>
      </w:r>
    </w:p>
    <w:p w:rsidR="00000000" w:rsidRDefault="001043B6">
      <w:pPr>
        <w:pStyle w:val="pj"/>
      </w:pPr>
      <w:r>
        <w:rPr>
          <w:rStyle w:val="s0"/>
        </w:rPr>
        <w:t xml:space="preserve">подпункт 1) </w:t>
      </w:r>
      <w:hyperlink r:id="rId11" w:anchor="sub_id=2005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043B6">
      <w:pPr>
        <w:pStyle w:val="pj"/>
      </w:pPr>
      <w:r>
        <w:rPr>
          <w:rStyle w:val="s0"/>
        </w:rPr>
        <w:t>«1) на ИМ</w:t>
      </w:r>
      <w:r>
        <w:rPr>
          <w:rStyle w:val="s0"/>
        </w:rPr>
        <w:t>Н:</w:t>
      </w:r>
    </w:p>
    <w:p w:rsidR="00000000" w:rsidRDefault="001043B6">
      <w:pPr>
        <w:pStyle w:val="pj"/>
      </w:pPr>
      <w:r>
        <w:rPr>
          <w:rStyle w:val="s0"/>
        </w:rPr>
        <w:t>регистрация цены или перерегистрации зарегистрированной цены на ИМН в рамках ГОБМП и (или) в системе ОСМС;</w:t>
      </w:r>
    </w:p>
    <w:p w:rsidR="00000000" w:rsidRDefault="001043B6">
      <w:pPr>
        <w:pStyle w:val="pj"/>
      </w:pPr>
      <w:r>
        <w:rPr>
          <w:rStyle w:val="s0"/>
        </w:rPr>
        <w:t>формирование наценки ИМН;</w:t>
      </w:r>
    </w:p>
    <w:p w:rsidR="00000000" w:rsidRDefault="001043B6">
      <w:pPr>
        <w:pStyle w:val="pj"/>
      </w:pPr>
      <w:r>
        <w:rPr>
          <w:rStyle w:val="s0"/>
        </w:rPr>
        <w:t>выдача заключения о зарегистрированной цене на ИМН в рамках ГОБМП и (или) в системе ОСМС;</w:t>
      </w:r>
    </w:p>
    <w:p w:rsidR="00000000" w:rsidRDefault="001043B6">
      <w:pPr>
        <w:pStyle w:val="pj"/>
      </w:pPr>
      <w:r>
        <w:rPr>
          <w:rStyle w:val="s0"/>
        </w:rPr>
        <w:t>формирование предельных цен на</w:t>
      </w:r>
      <w:r>
        <w:rPr>
          <w:rStyle w:val="s0"/>
        </w:rPr>
        <w:t xml:space="preserve"> торговое наименование и техническую характеристику ИМН без учета налога на добавленную стоимость;</w:t>
      </w:r>
    </w:p>
    <w:p w:rsidR="00000000" w:rsidRDefault="001043B6">
      <w:pPr>
        <w:pStyle w:val="pj"/>
      </w:pPr>
      <w:r>
        <w:rPr>
          <w:rStyle w:val="s0"/>
        </w:rPr>
        <w:t>отзыв зарегистрированных цен на ИМН осуществляется на основании актов правоохранительных органов и судебных актов, вступивших в законную силу и (или) по обра</w:t>
      </w:r>
      <w:r>
        <w:rPr>
          <w:rStyle w:val="s0"/>
        </w:rPr>
        <w:t>щению заявителя в произвольной форме;».</w:t>
      </w:r>
    </w:p>
    <w:p w:rsidR="00000000" w:rsidRDefault="001043B6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043B6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043B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</w:t>
      </w:r>
      <w:r>
        <w:rPr>
          <w:rStyle w:val="s0"/>
        </w:rPr>
        <w:t>ициального опубликования;</w:t>
      </w:r>
    </w:p>
    <w:p w:rsidR="00000000" w:rsidRDefault="001043B6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</w:t>
      </w:r>
      <w:r>
        <w:rPr>
          <w:rStyle w:val="s0"/>
        </w:rPr>
        <w:t>б исполнении мероприятий, предусмотренных подпунктами 1) и 2) настоящего пункта.</w:t>
      </w:r>
    </w:p>
    <w:p w:rsidR="00000000" w:rsidRDefault="001043B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1043B6">
      <w:pPr>
        <w:pStyle w:val="pj"/>
      </w:pPr>
      <w:r>
        <w:rPr>
          <w:rStyle w:val="s0"/>
        </w:rPr>
        <w:t>4. Настоящий приказ вводится в действие по истечении</w:t>
      </w:r>
      <w:r>
        <w:rPr>
          <w:rStyle w:val="s0"/>
        </w:rPr>
        <w:t xml:space="preserve">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правоотношения, возникшие с 1 января 2026 года.</w:t>
      </w:r>
    </w:p>
    <w:p w:rsidR="00000000" w:rsidRDefault="001043B6">
      <w:pPr>
        <w:pStyle w:val="pj"/>
      </w:pPr>
      <w:r>
        <w:rPr>
          <w:rStyle w:val="s0"/>
        </w:rPr>
        <w:t> </w:t>
      </w:r>
    </w:p>
    <w:p w:rsidR="00000000" w:rsidRDefault="001043B6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43B6">
            <w:pPr>
              <w:pStyle w:val="p"/>
            </w:pPr>
            <w:r>
              <w:rPr>
                <w:rStyle w:val="s0"/>
                <w:b/>
                <w:bCs/>
              </w:rPr>
              <w:t>Исполняющий обязанности министра здравоо</w:t>
            </w:r>
            <w:r>
              <w:rPr>
                <w:rStyle w:val="s0"/>
                <w:b/>
                <w:bCs/>
              </w:rPr>
              <w:t>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043B6">
            <w:pPr>
              <w:pStyle w:val="pr"/>
            </w:pPr>
            <w:r>
              <w:rPr>
                <w:b/>
                <w:bCs/>
              </w:rPr>
              <w:t>Т. Султангазиев</w:t>
            </w:r>
          </w:p>
        </w:tc>
      </w:tr>
    </w:tbl>
    <w:p w:rsidR="00000000" w:rsidRDefault="001043B6">
      <w:pPr>
        <w:pStyle w:val="pj"/>
      </w:pPr>
      <w:r>
        <w:rPr>
          <w:rStyle w:val="s0"/>
        </w:rPr>
        <w:t> </w:t>
      </w:r>
    </w:p>
    <w:p w:rsidR="00000000" w:rsidRDefault="001043B6">
      <w:pPr>
        <w:pStyle w:val="pj"/>
      </w:pPr>
      <w:r>
        <w:rPr>
          <w:rStyle w:val="s0"/>
        </w:rPr>
        <w:t> </w:t>
      </w:r>
    </w:p>
    <w:p w:rsidR="00000000" w:rsidRDefault="001043B6">
      <w:pPr>
        <w:pStyle w:val="pj"/>
      </w:pPr>
      <w:r>
        <w:rPr>
          <w:rStyle w:val="s0"/>
        </w:rPr>
        <w:t> </w:t>
      </w:r>
    </w:p>
    <w:p w:rsidR="00000000" w:rsidRDefault="001043B6">
      <w:pPr>
        <w:pStyle w:val="pj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B6" w:rsidRDefault="001043B6" w:rsidP="001043B6">
      <w:r>
        <w:separator/>
      </w:r>
    </w:p>
  </w:endnote>
  <w:endnote w:type="continuationSeparator" w:id="0">
    <w:p w:rsidR="001043B6" w:rsidRDefault="001043B6" w:rsidP="0010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6" w:rsidRDefault="001043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6" w:rsidRDefault="001043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6" w:rsidRDefault="001043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B6" w:rsidRDefault="001043B6" w:rsidP="001043B6">
      <w:r>
        <w:separator/>
      </w:r>
    </w:p>
  </w:footnote>
  <w:footnote w:type="continuationSeparator" w:id="0">
    <w:p w:rsidR="001043B6" w:rsidRDefault="001043B6" w:rsidP="0010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6" w:rsidRDefault="001043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6" w:rsidRPr="001043B6" w:rsidRDefault="001043B6" w:rsidP="001043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043B6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043B6" w:rsidRPr="001043B6" w:rsidRDefault="001043B6" w:rsidP="001043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043B6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13 февраля 2026 года № 12 «О внесении изменений в приказ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1043B6" w:rsidRPr="001043B6" w:rsidRDefault="001043B6" w:rsidP="001043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043B6">
      <w:rPr>
        <w:rFonts w:ascii="Arial" w:hAnsi="Arial" w:cs="Arial"/>
        <w:color w:val="808080"/>
        <w:sz w:val="20"/>
      </w:rPr>
      <w:t>Статус документа: Не введен в действие, вводится в действие 28.02.2026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B6" w:rsidRDefault="001043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043B6"/>
    <w:rsid w:val="001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043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3B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43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3B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043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3B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43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3B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60636" TargetMode="External"/><Relationship Id="rId13" Type="http://schemas.openxmlformats.org/officeDocument/2006/relationships/hyperlink" Target="http://online.zakon.kz/Document/?doc_id=3436667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6760636" TargetMode="External"/><Relationship Id="rId12" Type="http://schemas.openxmlformats.org/officeDocument/2006/relationships/hyperlink" Target="http://online.zakon.kz/Document/?doc_id=34366675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76063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6760636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76063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2026-02-18T05:26:00Z</dcterms:created>
  <dcterms:modified xsi:type="dcterms:W3CDTF">2026-02-18T05:26:00Z</dcterms:modified>
</cp:coreProperties>
</file>