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796d" w14:textId="f807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4 ноября 2022 года № ҚР ДСМ-128. Зарегистрирован в Министерстве юстиции Республики Казахстан 7 ноября 2022 года № 30439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лекарственных средств,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35 изложить в следующей редакции:</w:t>
      </w:r>
    </w:p>
    <w:bookmarkStart w:name="z8" w:id="3"/>
    <w:p>
      <w:pPr>
        <w:spacing w:after="0"/>
        <w:ind w:left="0"/>
        <w:jc w:val="both"/>
      </w:pPr>
      <w:r>
        <w:rPr>
          <w:rFonts w:ascii="Times New Roman"/>
          <w:b w:val="false"/>
          <w:i w:val="false"/>
          <w:color w:val="000000"/>
          <w:sz w:val="28"/>
        </w:rPr>
        <w:t>
      "2) экспертизе лекарственного средства, произведенного в соответствии с GMP стран региона ICH (АйСиЭйч), в Республике Казахстан в соответствии с GMP РК и имеющего регистрационное досье в формате Общего технического документа;";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"39. При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4"/>
    <w:bookmarkStart w:name="z11" w:id="5"/>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
    <w:bookmarkStart w:name="z12" w:id="6"/>
    <w:p>
      <w:pPr>
        <w:spacing w:after="0"/>
        <w:ind w:left="0"/>
        <w:jc w:val="both"/>
      </w:pPr>
      <w:r>
        <w:rPr>
          <w:rFonts w:ascii="Times New Roman"/>
          <w:b w:val="false"/>
          <w:i w:val="false"/>
          <w:color w:val="000000"/>
          <w:sz w:val="28"/>
        </w:rPr>
        <w:t>
      При невозможности проведения лабораторных испытаний образцов лекарственных средств в лаборатории контроля качества производителя или в контрактной лаборатории, используемой производителем в связи с чрезвычайными ситуациями, возникновением и устранением последствий эпидемии, пандемии инфекционных заболеваний лабораторные испытания проводятся под наблюдением специалистов экспертной организации с использованием средств дистанционного взаимодействия, включая аудио- или видеосвязь, а также на основании документации производителя (протоколов анализа производителя).</w:t>
      </w:r>
    </w:p>
    <w:bookmarkEnd w:id="6"/>
    <w:bookmarkStart w:name="z13" w:id="7"/>
    <w:p>
      <w:pPr>
        <w:spacing w:after="0"/>
        <w:ind w:left="0"/>
        <w:jc w:val="both"/>
      </w:pPr>
      <w:r>
        <w:rPr>
          <w:rFonts w:ascii="Times New Roman"/>
          <w:b w:val="false"/>
          <w:i w:val="false"/>
          <w:color w:val="000000"/>
          <w:sz w:val="28"/>
        </w:rPr>
        <w:t>
      40. При невозможности проведения лабораторных испытаний лекарственного средства по отдельным показателям, лаборатория экспертной организации признает результаты лабораторных испытаний по отдельным показателям, указанным в сертификате (протоколе) анализа производителя, за исключением биологических и иммунологических препаратов.";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дополнить подпунктом 3-1) следующего содержания:</w:t>
      </w:r>
    </w:p>
    <w:bookmarkStart w:name="z15" w:id="8"/>
    <w:p>
      <w:pPr>
        <w:spacing w:after="0"/>
        <w:ind w:left="0"/>
        <w:jc w:val="both"/>
      </w:pPr>
      <w:r>
        <w:rPr>
          <w:rFonts w:ascii="Times New Roman"/>
          <w:b w:val="false"/>
          <w:i w:val="false"/>
          <w:color w:val="000000"/>
          <w:sz w:val="28"/>
        </w:rPr>
        <w:t>
      "3-1) изменения, требующие новой регистрации лекарственного препарата;";</w:t>
      </w:r>
    </w:p>
    <w:bookmarkEnd w:id="8"/>
    <w:bookmarkStart w:name="z16" w:id="9"/>
    <w:p>
      <w:pPr>
        <w:spacing w:after="0"/>
        <w:ind w:left="0"/>
        <w:jc w:val="both"/>
      </w:pPr>
      <w:r>
        <w:rPr>
          <w:rFonts w:ascii="Times New Roman"/>
          <w:b w:val="false"/>
          <w:i w:val="false"/>
          <w:color w:val="000000"/>
          <w:sz w:val="28"/>
        </w:rPr>
        <w:t>
      дополнить пунктом 63-1 следующего содержания:</w:t>
      </w:r>
    </w:p>
    <w:bookmarkEnd w:id="9"/>
    <w:bookmarkStart w:name="z17" w:id="10"/>
    <w:p>
      <w:pPr>
        <w:spacing w:after="0"/>
        <w:ind w:left="0"/>
        <w:jc w:val="both"/>
      </w:pPr>
      <w:r>
        <w:rPr>
          <w:rFonts w:ascii="Times New Roman"/>
          <w:b w:val="false"/>
          <w:i w:val="false"/>
          <w:color w:val="000000"/>
          <w:sz w:val="28"/>
        </w:rPr>
        <w:t xml:space="preserve">
      "63-1. При внесении изменений, требующих новой регистрации лекарственного препарата,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типа процедуры "регистрация" и документы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сведения, подтверждающие оплату заявителем на расчетный счет государственной экспертной организации суммы для проведения экспертизы при регистрации.";</w:t>
      </w:r>
    </w:p>
    <w:bookmarkEnd w:id="10"/>
    <w:bookmarkStart w:name="z18" w:id="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11"/>
    <w:bookmarkStart w:name="z19" w:id="12"/>
    <w:p>
      <w:pPr>
        <w:spacing w:after="0"/>
        <w:ind w:left="0"/>
        <w:jc w:val="both"/>
      </w:pPr>
      <w:r>
        <w:rPr>
          <w:rFonts w:ascii="Times New Roman"/>
          <w:b w:val="false"/>
          <w:i w:val="false"/>
          <w:color w:val="000000"/>
          <w:sz w:val="28"/>
        </w:rPr>
        <w:t>
      "66. Экспертиза лекарственного средства при государственной регистрации, в том числе внесение изменений, требующих новой регистрации, проводится в срок, не превышающий двухсот десяти календарных дней, в том числе:";</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13"/>
    <w:bookmarkStart w:name="z21" w:id="14"/>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14"/>
    <w:bookmarkStart w:name="z22"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новая активная фармацевтическая субстанция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Биоаналогичный лекарственный препарат (Биоаналог)</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различия в исходном материале;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различия в производственном процессе;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другие показания к применению;</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различия в лекарственной форме;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 дозировка;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(количественные изменения активной фармацевтической субстанции);</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другой способ введения;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другие отличия ______________________________________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изменения активной фармацевтической субстанции;</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 лекарственная форма;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другая(ие) дозировка(и) (количественные изменения активной фармацевтической субстанции);</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другой (ие) способ(ы) введения;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 фармакокинетика (включая другую биодоступность);</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другое показание к применению;</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другие отличия __________________________________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известная комбинация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новая комбинация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набор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прекурсор радионуклида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новый гомеопатический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препарат, включенный в фармакопеи и монографии</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В процессе рассмотрения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Трансфер Наименование, адрес производственной площадки передающей стороны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Преквалификация ВОЗ</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16"/>
    <w:p>
      <w:pPr>
        <w:spacing w:after="0"/>
        <w:ind w:left="0"/>
        <w:jc w:val="both"/>
      </w:pPr>
      <w:r>
        <w:rPr>
          <w:rFonts w:ascii="Times New Roman"/>
          <w:b w:val="false"/>
          <w:i w:val="false"/>
          <w:color w:val="000000"/>
          <w:sz w:val="28"/>
        </w:rPr>
        <w:t>
      ";</w:t>
      </w:r>
    </w:p>
    <w:bookmarkEnd w:id="16"/>
    <w:bookmarkStart w:name="z8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7" w:id="18"/>
    <w:p>
      <w:pPr>
        <w:spacing w:after="0"/>
        <w:ind w:left="0"/>
        <w:jc w:val="both"/>
      </w:pPr>
      <w:r>
        <w:rPr>
          <w:rFonts w:ascii="Times New Roman"/>
          <w:b w:val="false"/>
          <w:i w:val="false"/>
          <w:color w:val="000000"/>
          <w:sz w:val="28"/>
        </w:rPr>
        <w:t>
      "2. Воспроизведенный лекарственный препарат</w:t>
      </w:r>
    </w:p>
    <w:bookmarkEnd w:id="18"/>
    <w:bookmarkStart w:name="z88" w:id="19"/>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19"/>
    <w:bookmarkStart w:name="z89" w:id="20"/>
    <w:p>
      <w:pPr>
        <w:spacing w:after="0"/>
        <w:ind w:left="0"/>
        <w:jc w:val="both"/>
      </w:pPr>
      <w:r>
        <w:rPr>
          <w:rFonts w:ascii="Times New Roman"/>
          <w:b w:val="false"/>
          <w:i w:val="false"/>
          <w:color w:val="000000"/>
          <w:sz w:val="28"/>
        </w:rPr>
        <w:t xml:space="preserve">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 изложить в следующей редакции:</w:t>
      </w:r>
    </w:p>
    <w:bookmarkStart w:name="z91" w:id="21"/>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 (брожения) клеток, сбора, очистки, реакций модификации, наполнения контейнеров для готовой лекарственной формы;";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7 изложить в следующей редакции:</w:t>
      </w:r>
    </w:p>
    <w:bookmarkStart w:name="z93" w:id="22"/>
    <w:p>
      <w:pPr>
        <w:spacing w:after="0"/>
        <w:ind w:left="0"/>
        <w:jc w:val="both"/>
      </w:pPr>
      <w:r>
        <w:rPr>
          <w:rFonts w:ascii="Times New Roman"/>
          <w:b w:val="false"/>
          <w:i w:val="false"/>
          <w:color w:val="000000"/>
          <w:sz w:val="28"/>
        </w:rPr>
        <w:t>
      "6) периодически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22"/>
    <w:bookmarkStart w:name="z94" w:id="23"/>
    <w:p>
      <w:pPr>
        <w:spacing w:after="0"/>
        <w:ind w:left="0"/>
        <w:jc w:val="both"/>
      </w:pPr>
      <w:r>
        <w:rPr>
          <w:rFonts w:ascii="Times New Roman"/>
          <w:b w:val="false"/>
          <w:i w:val="false"/>
          <w:color w:val="000000"/>
          <w:sz w:val="28"/>
        </w:rPr>
        <w:t>
      При отсутствии опыта применения в стране производителя за 5 лет с момента регистрации, предоставляется периодически обновляемый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(GVP).";</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6" w:id="24"/>
    <w:p>
      <w:pPr>
        <w:spacing w:after="0"/>
        <w:ind w:left="0"/>
        <w:jc w:val="both"/>
      </w:pPr>
      <w:r>
        <w:rPr>
          <w:rFonts w:ascii="Times New Roman"/>
          <w:b w:val="false"/>
          <w:i w:val="false"/>
          <w:color w:val="000000"/>
          <w:sz w:val="28"/>
        </w:rPr>
        <w:t>
      "12. Орфанные лекарственные препараты</w:t>
      </w:r>
    </w:p>
    <w:bookmarkEnd w:id="24"/>
    <w:bookmarkStart w:name="z97" w:id="25"/>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bookmarkEnd w:id="25"/>
    <w:bookmarkStart w:name="z98" w:id="26"/>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26"/>
    <w:bookmarkStart w:name="z99" w:id="27"/>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27"/>
    <w:bookmarkStart w:name="z100" w:id="28"/>
    <w:p>
      <w:pPr>
        <w:spacing w:after="0"/>
        <w:ind w:left="0"/>
        <w:jc w:val="both"/>
      </w:pPr>
      <w:r>
        <w:rPr>
          <w:rFonts w:ascii="Times New Roman"/>
          <w:b w:val="false"/>
          <w:i w:val="false"/>
          <w:color w:val="000000"/>
          <w:sz w:val="28"/>
        </w:rPr>
        <w:t xml:space="preserve">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правилами проведения фармаконадзора и мониторинга безопасности, качества и эффективности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28"/>
    <w:bookmarkStart w:name="z101" w:id="29"/>
    <w:p>
      <w:pPr>
        <w:spacing w:after="0"/>
        <w:ind w:left="0"/>
        <w:jc w:val="both"/>
      </w:pPr>
      <w:r>
        <w:rPr>
          <w:rFonts w:ascii="Times New Roman"/>
          <w:b w:val="false"/>
          <w:i w:val="false"/>
          <w:color w:val="000000"/>
          <w:sz w:val="28"/>
        </w:rPr>
        <w:t>
      Экспертная организация согласовывает программу исследований, обязательную к проведению после получения регистрации, разработанную и предоставляемую заявителем на экспертизу согласно подпункту 1) настоящего пункта.</w:t>
      </w:r>
    </w:p>
    <w:bookmarkEnd w:id="29"/>
    <w:bookmarkStart w:name="z102" w:id="30"/>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04" w:id="31"/>
    <w:p>
      <w:pPr>
        <w:spacing w:after="0"/>
        <w:ind w:left="0"/>
        <w:jc w:val="both"/>
      </w:pPr>
      <w:r>
        <w:rPr>
          <w:rFonts w:ascii="Times New Roman"/>
          <w:b w:val="false"/>
          <w:i w:val="false"/>
          <w:color w:val="000000"/>
          <w:sz w:val="28"/>
        </w:rPr>
        <w:t>
      "17. Ускоренная экспертиза лекарственного средства</w:t>
      </w:r>
    </w:p>
    <w:bookmarkEnd w:id="31"/>
    <w:bookmarkStart w:name="z105" w:id="32"/>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bookmarkEnd w:id="32"/>
    <w:bookmarkStart w:name="z106" w:id="33"/>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bookmarkEnd w:id="33"/>
    <w:bookmarkStart w:name="z107" w:id="34"/>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34"/>
    <w:bookmarkStart w:name="z108" w:id="35"/>
    <w:p>
      <w:pPr>
        <w:spacing w:after="0"/>
        <w:ind w:left="0"/>
        <w:jc w:val="both"/>
      </w:pPr>
      <w:r>
        <w:rPr>
          <w:rFonts w:ascii="Times New Roman"/>
          <w:b w:val="false"/>
          <w:i w:val="false"/>
          <w:color w:val="000000"/>
          <w:sz w:val="28"/>
        </w:rPr>
        <w:t>
      предотвращения чрезвычайных ситуаций,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bookmarkEnd w:id="35"/>
    <w:bookmarkStart w:name="z109" w:id="36"/>
    <w:p>
      <w:pPr>
        <w:spacing w:after="0"/>
        <w:ind w:left="0"/>
        <w:jc w:val="both"/>
      </w:pPr>
      <w:r>
        <w:rPr>
          <w:rFonts w:ascii="Times New Roman"/>
          <w:b w:val="false"/>
          <w:i w:val="false"/>
          <w:color w:val="000000"/>
          <w:sz w:val="28"/>
        </w:rPr>
        <w:t xml:space="preserve">
      угрозы риска дефектуры лекарственного препарата на рынке Республики Казахстан в связи с геополитической ситуацией, военными действиями в мире; </w:t>
      </w:r>
    </w:p>
    <w:bookmarkEnd w:id="36"/>
    <w:bookmarkStart w:name="z110" w:id="37"/>
    <w:p>
      <w:pPr>
        <w:spacing w:after="0"/>
        <w:ind w:left="0"/>
        <w:jc w:val="both"/>
      </w:pPr>
      <w:r>
        <w:rPr>
          <w:rFonts w:ascii="Times New Roman"/>
          <w:b w:val="false"/>
          <w:i w:val="false"/>
          <w:color w:val="000000"/>
          <w:sz w:val="28"/>
        </w:rPr>
        <w:t xml:space="preserve">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 </w:t>
      </w:r>
    </w:p>
    <w:bookmarkEnd w:id="37"/>
    <w:bookmarkStart w:name="z111" w:id="38"/>
    <w:p>
      <w:pPr>
        <w:spacing w:after="0"/>
        <w:ind w:left="0"/>
        <w:jc w:val="both"/>
      </w:pPr>
      <w:r>
        <w:rPr>
          <w:rFonts w:ascii="Times New Roman"/>
          <w:b w:val="false"/>
          <w:i w:val="false"/>
          <w:color w:val="000000"/>
          <w:sz w:val="28"/>
        </w:rPr>
        <w:t>
      2) Экспертиза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38"/>
    <w:bookmarkStart w:name="z112" w:id="39"/>
    <w:p>
      <w:pPr>
        <w:spacing w:after="0"/>
        <w:ind w:left="0"/>
        <w:jc w:val="both"/>
      </w:pPr>
      <w:r>
        <w:rPr>
          <w:rFonts w:ascii="Times New Roman"/>
          <w:b w:val="false"/>
          <w:i w:val="false"/>
          <w:color w:val="000000"/>
          <w:sz w:val="28"/>
        </w:rPr>
        <w:t xml:space="preserve">
      Настоящее приложение распространяется также на лекарственные средства, находящиеся на этапе экспертных работ до вступления в силу настоящих Правил."; </w:t>
      </w:r>
    </w:p>
    <w:bookmarkEnd w:id="39"/>
    <w:bookmarkStart w:name="z113"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указанным Правилам:</w:t>
      </w:r>
    </w:p>
    <w:bookmarkEnd w:id="40"/>
    <w:bookmarkStart w:name="z114" w:id="41"/>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41"/>
    <w:bookmarkStart w:name="z115"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 с атропиноподобными лекарственными средствами (спазмолитиками)</w:t>
            </w:r>
          </w:p>
        </w:tc>
      </w:tr>
    </w:tbl>
    <w:bookmarkStart w:name="z116" w:id="43"/>
    <w:p>
      <w:pPr>
        <w:spacing w:after="0"/>
        <w:ind w:left="0"/>
        <w:jc w:val="both"/>
      </w:pPr>
      <w:r>
        <w:rPr>
          <w:rFonts w:ascii="Times New Roman"/>
          <w:b w:val="false"/>
          <w:i w:val="false"/>
          <w:color w:val="000000"/>
          <w:sz w:val="28"/>
        </w:rPr>
        <w:t>
      ";</w:t>
      </w:r>
    </w:p>
    <w:bookmarkEnd w:id="43"/>
    <w:bookmarkStart w:name="z117" w:id="44"/>
    <w:p>
      <w:pPr>
        <w:spacing w:after="0"/>
        <w:ind w:left="0"/>
        <w:jc w:val="both"/>
      </w:pPr>
      <w:r>
        <w:rPr>
          <w:rFonts w:ascii="Times New Roman"/>
          <w:b w:val="false"/>
          <w:i w:val="false"/>
          <w:color w:val="000000"/>
          <w:sz w:val="28"/>
        </w:rPr>
        <w:t xml:space="preserve">
      строку, порядковый номер 27, исключить; </w:t>
      </w:r>
    </w:p>
    <w:bookmarkEnd w:id="44"/>
    <w:bookmarkStart w:name="z118"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указанным Правилам:</w:t>
      </w:r>
    </w:p>
    <w:bookmarkEnd w:id="45"/>
    <w:bookmarkStart w:name="z119" w:id="46"/>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46"/>
    <w:bookmarkStart w:name="z120"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Биоподобный лекарственный препарат (Биосимиляр)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 или прекурсор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Преквалификация ВОЗ</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Трансфер</w:t>
            </w:r>
          </w:p>
          <w:p>
            <w:pPr>
              <w:spacing w:after="20"/>
              <w:ind w:left="20"/>
              <w:jc w:val="both"/>
            </w:pPr>
          </w:p>
        </w:tc>
      </w:tr>
    </w:tbl>
    <w:bookmarkStart w:name="z150" w:id="48"/>
    <w:p>
      <w:pPr>
        <w:spacing w:after="0"/>
        <w:ind w:left="0"/>
        <w:jc w:val="both"/>
      </w:pPr>
      <w:r>
        <w:rPr>
          <w:rFonts w:ascii="Times New Roman"/>
          <w:b w:val="false"/>
          <w:i w:val="false"/>
          <w:color w:val="000000"/>
          <w:sz w:val="28"/>
        </w:rPr>
        <w:t>
      ";</w:t>
      </w:r>
    </w:p>
    <w:bookmarkEnd w:id="48"/>
    <w:bookmarkStart w:name="z151"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указанным Правилам:</w:t>
      </w:r>
    </w:p>
    <w:bookmarkEnd w:id="49"/>
    <w:bookmarkStart w:name="z152" w:id="50"/>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50"/>
    <w:bookmarkStart w:name="z153"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Биоподобный лекарственный препарат (Биосимиляр)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 или прекурсор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8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медицинских изделий, утвержденных приложением 2 к указанному приказу: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85" w:id="53"/>
    <w:p>
      <w:pPr>
        <w:spacing w:after="0"/>
        <w:ind w:left="0"/>
        <w:jc w:val="both"/>
      </w:pPr>
      <w:r>
        <w:rPr>
          <w:rFonts w:ascii="Times New Roman"/>
          <w:b w:val="false"/>
          <w:i w:val="false"/>
          <w:color w:val="000000"/>
          <w:sz w:val="28"/>
        </w:rPr>
        <w:t>
      "32. При невозможности проведения лабораторных испытаний медицинского изделия по отдельным показателям,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bookmarkEnd w:id="53"/>
    <w:bookmarkStart w:name="z186" w:id="54"/>
    <w:p>
      <w:pPr>
        <w:spacing w:after="0"/>
        <w:ind w:left="0"/>
        <w:jc w:val="both"/>
      </w:pPr>
      <w:r>
        <w:rPr>
          <w:rFonts w:ascii="Times New Roman"/>
          <w:b w:val="false"/>
          <w:i w:val="false"/>
          <w:color w:val="000000"/>
          <w:sz w:val="28"/>
        </w:rPr>
        <w:t>
      дополнить пунктом 32-1 следующего содержания:</w:t>
      </w:r>
    </w:p>
    <w:bookmarkEnd w:id="54"/>
    <w:bookmarkStart w:name="z187" w:id="55"/>
    <w:p>
      <w:pPr>
        <w:spacing w:after="0"/>
        <w:ind w:left="0"/>
        <w:jc w:val="both"/>
      </w:pPr>
      <w:r>
        <w:rPr>
          <w:rFonts w:ascii="Times New Roman"/>
          <w:b w:val="false"/>
          <w:i w:val="false"/>
          <w:color w:val="000000"/>
          <w:sz w:val="28"/>
        </w:rPr>
        <w:t>
      "32-1. При экспертизе медицинских изделий,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55"/>
    <w:bookmarkStart w:name="z188" w:id="56"/>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(протокол)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к настоящим Правилам. Результаты полученных испытаний отправляются в экспертную организацию с переводом на казахский и русский языки.";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90" w:id="57"/>
    <w:p>
      <w:pPr>
        <w:spacing w:after="0"/>
        <w:ind w:left="0"/>
        <w:jc w:val="both"/>
      </w:pPr>
      <w:r>
        <w:rPr>
          <w:rFonts w:ascii="Times New Roman"/>
          <w:b w:val="false"/>
          <w:i w:val="false"/>
          <w:color w:val="000000"/>
          <w:sz w:val="28"/>
        </w:rPr>
        <w:t>
      "51.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57"/>
    <w:bookmarkStart w:name="z191" w:id="58"/>
    <w:p>
      <w:pPr>
        <w:spacing w:after="0"/>
        <w:ind w:left="0"/>
        <w:jc w:val="both"/>
      </w:pPr>
      <w:r>
        <w:rPr>
          <w:rFonts w:ascii="Times New Roman"/>
          <w:b w:val="false"/>
          <w:i w:val="false"/>
          <w:color w:val="000000"/>
          <w:sz w:val="28"/>
        </w:rPr>
        <w:t>
      1)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 технологий и плана трансфера технологий;</w:t>
      </w:r>
    </w:p>
    <w:bookmarkEnd w:id="58"/>
    <w:bookmarkStart w:name="z192" w:id="59"/>
    <w:p>
      <w:pPr>
        <w:spacing w:after="0"/>
        <w:ind w:left="0"/>
        <w:jc w:val="both"/>
      </w:pPr>
      <w:r>
        <w:rPr>
          <w:rFonts w:ascii="Times New Roman"/>
          <w:b w:val="false"/>
          <w:i w:val="false"/>
          <w:color w:val="000000"/>
          <w:sz w:val="28"/>
        </w:rPr>
        <w:t>
      2) результаты проведенного трансфера технологий, включающего описание этапов, перечень необходимого производственного оборудования; общие схемы технологии производства и методик контроля качества;</w:t>
      </w:r>
    </w:p>
    <w:bookmarkEnd w:id="59"/>
    <w:bookmarkStart w:name="z193" w:id="60"/>
    <w:p>
      <w:pPr>
        <w:spacing w:after="0"/>
        <w:ind w:left="0"/>
        <w:jc w:val="both"/>
      </w:pPr>
      <w:r>
        <w:rPr>
          <w:rFonts w:ascii="Times New Roman"/>
          <w:b w:val="false"/>
          <w:i w:val="false"/>
          <w:color w:val="000000"/>
          <w:sz w:val="28"/>
        </w:rPr>
        <w:t>
      3) протокол тестового запуска оборудования принимающей и дающей стороны;</w:t>
      </w:r>
    </w:p>
    <w:bookmarkEnd w:id="60"/>
    <w:bookmarkStart w:name="z194" w:id="61"/>
    <w:p>
      <w:pPr>
        <w:spacing w:after="0"/>
        <w:ind w:left="0"/>
        <w:jc w:val="both"/>
      </w:pPr>
      <w:r>
        <w:rPr>
          <w:rFonts w:ascii="Times New Roman"/>
          <w:b w:val="false"/>
          <w:i w:val="false"/>
          <w:color w:val="000000"/>
          <w:sz w:val="28"/>
        </w:rPr>
        <w:t>
      4) по экологической безопасности (вопросы охраны здоровья и окружающей среды);</w:t>
      </w:r>
    </w:p>
    <w:bookmarkEnd w:id="61"/>
    <w:bookmarkStart w:name="z195" w:id="62"/>
    <w:p>
      <w:pPr>
        <w:spacing w:after="0"/>
        <w:ind w:left="0"/>
        <w:jc w:val="both"/>
      </w:pPr>
      <w:r>
        <w:rPr>
          <w:rFonts w:ascii="Times New Roman"/>
          <w:b w:val="false"/>
          <w:i w:val="false"/>
          <w:color w:val="000000"/>
          <w:sz w:val="28"/>
        </w:rPr>
        <w:t>
      5) перечень наименований документов по технологии производства, стандартным операционным процедурам, руководство по качеству;</w:t>
      </w:r>
    </w:p>
    <w:bookmarkEnd w:id="62"/>
    <w:bookmarkStart w:name="z196" w:id="63"/>
    <w:p>
      <w:pPr>
        <w:spacing w:after="0"/>
        <w:ind w:left="0"/>
        <w:jc w:val="both"/>
      </w:pPr>
      <w:r>
        <w:rPr>
          <w:rFonts w:ascii="Times New Roman"/>
          <w:b w:val="false"/>
          <w:i w:val="false"/>
          <w:color w:val="000000"/>
          <w:sz w:val="28"/>
        </w:rPr>
        <w:t>
      6) отчеты клинических и доклинических исследований медицинских изделий; клинико-лабораторных испытаний передающей стороны;</w:t>
      </w:r>
    </w:p>
    <w:bookmarkEnd w:id="63"/>
    <w:bookmarkStart w:name="z197" w:id="64"/>
    <w:p>
      <w:pPr>
        <w:spacing w:after="0"/>
        <w:ind w:left="0"/>
        <w:jc w:val="both"/>
      </w:pPr>
      <w:r>
        <w:rPr>
          <w:rFonts w:ascii="Times New Roman"/>
          <w:b w:val="false"/>
          <w:i w:val="false"/>
          <w:color w:val="000000"/>
          <w:sz w:val="28"/>
        </w:rPr>
        <w:t>
      7) отчеты испытаний передающей стороны с аутентичным переводом на русский язык результатов и выводов испытаний (испытаний с целью оценки биологического действия медицинских изделий, технических испытаний, об исследованиях стабильности, обосновывающий срок хранения медицинского изделия, отчет или данные испытаний на специфичность и аналитическую чувствительность медицинского изделия для in vitro (IVD) диагностики).</w:t>
      </w:r>
    </w:p>
    <w:bookmarkEnd w:id="64"/>
    <w:bookmarkStart w:name="z198" w:id="65"/>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65"/>
    <w:bookmarkStart w:name="z199" w:id="66"/>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66"/>
    <w:bookmarkStart w:name="z200"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201" w:id="6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8"/>
    <w:bookmarkStart w:name="z202" w:id="6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9"/>
    <w:bookmarkStart w:name="z203" w:id="7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0"/>
    <w:bookmarkStart w:name="z204" w:id="7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206"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2022 года</w:t>
            </w:r>
            <w:r>
              <w:br/>
            </w:r>
            <w:r>
              <w:rPr>
                <w:rFonts w:ascii="Times New Roman"/>
                <w:b w:val="false"/>
                <w:i w:val="false"/>
                <w:color w:val="000000"/>
                <w:sz w:val="20"/>
              </w:rPr>
              <w:t>№ ҚР ДСМ-128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лекарственных средств</w:t>
            </w:r>
          </w:p>
        </w:tc>
      </w:tr>
    </w:tbl>
    <w:bookmarkStart w:name="z209" w:id="73"/>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73"/>
    <w:bookmarkStart w:name="z210" w:id="74"/>
    <w:p>
      <w:pPr>
        <w:spacing w:after="0"/>
        <w:ind w:left="0"/>
        <w:jc w:val="both"/>
      </w:pPr>
      <w:r>
        <w:rPr>
          <w:rFonts w:ascii="Times New Roman"/>
          <w:b w:val="false"/>
          <w:i w:val="false"/>
          <w:color w:val="000000"/>
          <w:sz w:val="28"/>
        </w:rPr>
        <w:t>
      А. Административные изменения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Держателем регистрационного удостоверения является юридическое лицо.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
информация о том, что держатель регистрационного удостоверения имеет в своем распоряжении ответственное лицо за глобальный фармаконадзор;</w:t>
            </w:r>
          </w:p>
          <w:p>
            <w:pPr>
              <w:spacing w:after="20"/>
              <w:ind w:left="20"/>
              <w:jc w:val="both"/>
            </w:pPr>
            <w:r>
              <w:rPr>
                <w:rFonts w:ascii="Times New Roman"/>
                <w:b w:val="false"/>
                <w:i w:val="false"/>
                <w:color w:val="000000"/>
                <w:sz w:val="20"/>
              </w:rPr>
              <w:t>
контактные данные ответственного лица за глобальный фармаконадзор;</w:t>
            </w:r>
          </w:p>
          <w:p>
            <w:pPr>
              <w:spacing w:after="20"/>
              <w:ind w:left="20"/>
              <w:jc w:val="both"/>
            </w:pPr>
            <w:r>
              <w:rPr>
                <w:rFonts w:ascii="Times New Roman"/>
                <w:b w:val="false"/>
                <w:i w:val="false"/>
                <w:color w:val="000000"/>
                <w:sz w:val="20"/>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Фармацевтическая субстанция (вспомогательное вещество)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
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2. Исключение не является следствием критических недостатков производства.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bookmarkStart w:name="z245" w:id="75"/>
    <w:p>
      <w:pPr>
        <w:spacing w:after="0"/>
        <w:ind w:left="0"/>
        <w:jc w:val="both"/>
      </w:pPr>
      <w:r>
        <w:rPr>
          <w:rFonts w:ascii="Times New Roman"/>
          <w:b w:val="false"/>
          <w:i w:val="false"/>
          <w:color w:val="000000"/>
          <w:sz w:val="28"/>
        </w:rPr>
        <w:t>
      Б. Изменения качества</w:t>
      </w:r>
    </w:p>
    <w:bookmarkEnd w:id="75"/>
    <w:bookmarkStart w:name="z246" w:id="76"/>
    <w:p>
      <w:pPr>
        <w:spacing w:after="0"/>
        <w:ind w:left="0"/>
        <w:jc w:val="both"/>
      </w:pPr>
      <w:r>
        <w:rPr>
          <w:rFonts w:ascii="Times New Roman"/>
          <w:b w:val="false"/>
          <w:i w:val="false"/>
          <w:color w:val="000000"/>
          <w:sz w:val="28"/>
        </w:rPr>
        <w:t>
      Б.I Активная фармацевтическая субстанция</w:t>
      </w:r>
    </w:p>
    <w:bookmarkEnd w:id="76"/>
    <w:bookmarkStart w:name="z247" w:id="77"/>
    <w:p>
      <w:pPr>
        <w:spacing w:after="0"/>
        <w:ind w:left="0"/>
        <w:jc w:val="both"/>
      </w:pPr>
      <w:r>
        <w:rPr>
          <w:rFonts w:ascii="Times New Roman"/>
          <w:b w:val="false"/>
          <w:i w:val="false"/>
          <w:color w:val="000000"/>
          <w:sz w:val="28"/>
        </w:rPr>
        <w:t>
      Б.I. а) Производство</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
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p>
            <w:pPr>
              <w:spacing w:after="20"/>
              <w:ind w:left="20"/>
              <w:jc w:val="both"/>
            </w:pPr>
            <w:r>
              <w:rPr>
                <w:rFonts w:ascii="Times New Roman"/>
                <w:b w:val="false"/>
                <w:i w:val="false"/>
                <w:color w:val="000000"/>
                <w:sz w:val="20"/>
              </w:rPr>
              <w:t>
1. Cопроводительное письмо с мотивирующим обоснованием;</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Актуализированные документы по качеству:</w:t>
            </w:r>
          </w:p>
          <w:p>
            <w:pPr>
              <w:spacing w:after="20"/>
              <w:ind w:left="20"/>
              <w:jc w:val="both"/>
            </w:pPr>
            <w:r>
              <w:rPr>
                <w:rFonts w:ascii="Times New Roman"/>
                <w:b w:val="false"/>
                <w:i w:val="false"/>
                <w:color w:val="000000"/>
                <w:sz w:val="20"/>
              </w:rPr>
              <w:t>
По активной фармацевтической субстанции:</w:t>
            </w:r>
          </w:p>
          <w:p>
            <w:pPr>
              <w:spacing w:after="20"/>
              <w:ind w:left="20"/>
              <w:jc w:val="both"/>
            </w:pPr>
            <w:r>
              <w:rPr>
                <w:rFonts w:ascii="Times New Roman"/>
                <w:b w:val="false"/>
                <w:i w:val="false"/>
                <w:color w:val="000000"/>
                <w:sz w:val="20"/>
              </w:rPr>
              <w:t>
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
3) контроль исходных материалов;</w:t>
            </w:r>
          </w:p>
          <w:p>
            <w:pPr>
              <w:spacing w:after="20"/>
              <w:ind w:left="20"/>
              <w:jc w:val="both"/>
            </w:pPr>
            <w:r>
              <w:rPr>
                <w:rFonts w:ascii="Times New Roman"/>
                <w:b w:val="false"/>
                <w:i w:val="false"/>
                <w:color w:val="000000"/>
                <w:sz w:val="20"/>
              </w:rPr>
              <w:t>
4) контроль критических этапов и промежуточной продукции;</w:t>
            </w:r>
          </w:p>
          <w:p>
            <w:pPr>
              <w:spacing w:after="20"/>
              <w:ind w:left="20"/>
              <w:jc w:val="both"/>
            </w:pPr>
            <w:r>
              <w:rPr>
                <w:rFonts w:ascii="Times New Roman"/>
                <w:b w:val="false"/>
                <w:i w:val="false"/>
                <w:color w:val="000000"/>
                <w:sz w:val="20"/>
              </w:rPr>
              <w:t>
5) валидация процесса и (или) его оценка;</w:t>
            </w:r>
          </w:p>
          <w:p>
            <w:pPr>
              <w:spacing w:after="20"/>
              <w:ind w:left="20"/>
              <w:jc w:val="both"/>
            </w:pPr>
            <w:r>
              <w:rPr>
                <w:rFonts w:ascii="Times New Roman"/>
                <w:b w:val="false"/>
                <w:i w:val="false"/>
                <w:color w:val="000000"/>
                <w:sz w:val="20"/>
              </w:rPr>
              <w:t>
6) разработка производственного процесса;</w:t>
            </w:r>
          </w:p>
          <w:p>
            <w:pPr>
              <w:spacing w:after="20"/>
              <w:ind w:left="20"/>
              <w:jc w:val="both"/>
            </w:pPr>
            <w:r>
              <w:rPr>
                <w:rFonts w:ascii="Times New Roman"/>
                <w:b w:val="false"/>
                <w:i w:val="false"/>
                <w:color w:val="000000"/>
                <w:sz w:val="20"/>
              </w:rPr>
              <w:t>
7) доказательство структуры и характеристики;</w:t>
            </w:r>
          </w:p>
          <w:p>
            <w:pPr>
              <w:spacing w:after="20"/>
              <w:ind w:left="20"/>
              <w:jc w:val="both"/>
            </w:pPr>
            <w:r>
              <w:rPr>
                <w:rFonts w:ascii="Times New Roman"/>
                <w:b w:val="false"/>
                <w:i w:val="false"/>
                <w:color w:val="000000"/>
                <w:sz w:val="20"/>
              </w:rPr>
              <w:t>
8) примеси;</w:t>
            </w:r>
          </w:p>
          <w:p>
            <w:pPr>
              <w:spacing w:after="20"/>
              <w:ind w:left="20"/>
              <w:jc w:val="both"/>
            </w:pPr>
            <w:r>
              <w:rPr>
                <w:rFonts w:ascii="Times New Roman"/>
                <w:b w:val="false"/>
                <w:i w:val="false"/>
                <w:color w:val="000000"/>
                <w:sz w:val="20"/>
              </w:rPr>
              <w:t>
9) спецификация качества;</w:t>
            </w:r>
          </w:p>
          <w:p>
            <w:pPr>
              <w:spacing w:after="20"/>
              <w:ind w:left="20"/>
              <w:jc w:val="both"/>
            </w:pPr>
            <w:r>
              <w:rPr>
                <w:rFonts w:ascii="Times New Roman"/>
                <w:b w:val="false"/>
                <w:i w:val="false"/>
                <w:color w:val="000000"/>
                <w:sz w:val="20"/>
              </w:rPr>
              <w:t>
10) аналитические методики;</w:t>
            </w:r>
          </w:p>
          <w:p>
            <w:pPr>
              <w:spacing w:after="20"/>
              <w:ind w:left="20"/>
              <w:jc w:val="both"/>
            </w:pPr>
            <w:r>
              <w:rPr>
                <w:rFonts w:ascii="Times New Roman"/>
                <w:b w:val="false"/>
                <w:i w:val="false"/>
                <w:color w:val="000000"/>
                <w:sz w:val="20"/>
              </w:rPr>
              <w:t>
11) валидация аналитических методик;</w:t>
            </w:r>
          </w:p>
          <w:p>
            <w:pPr>
              <w:spacing w:after="20"/>
              <w:ind w:left="20"/>
              <w:jc w:val="both"/>
            </w:pPr>
            <w:r>
              <w:rPr>
                <w:rFonts w:ascii="Times New Roman"/>
                <w:b w:val="false"/>
                <w:i w:val="false"/>
                <w:color w:val="000000"/>
                <w:sz w:val="20"/>
              </w:rPr>
              <w:t>
12) документ, подтверждающий качество активного вещества трех серий</w:t>
            </w:r>
          </w:p>
          <w:p>
            <w:pPr>
              <w:spacing w:after="20"/>
              <w:ind w:left="20"/>
              <w:jc w:val="both"/>
            </w:pPr>
            <w:r>
              <w:rPr>
                <w:rFonts w:ascii="Times New Roman"/>
                <w:b w:val="false"/>
                <w:i w:val="false"/>
                <w:color w:val="000000"/>
                <w:sz w:val="20"/>
              </w:rPr>
              <w:t>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13) обоснование спецификации;</w:t>
            </w:r>
          </w:p>
          <w:p>
            <w:pPr>
              <w:spacing w:after="20"/>
              <w:ind w:left="20"/>
              <w:jc w:val="both"/>
            </w:pPr>
            <w:r>
              <w:rPr>
                <w:rFonts w:ascii="Times New Roman"/>
                <w:b w:val="false"/>
                <w:i w:val="false"/>
                <w:color w:val="000000"/>
                <w:sz w:val="20"/>
              </w:rPr>
              <w:t>
14) стандартные образцы или вещества;</w:t>
            </w:r>
          </w:p>
          <w:p>
            <w:pPr>
              <w:spacing w:after="20"/>
              <w:ind w:left="20"/>
              <w:jc w:val="both"/>
            </w:pPr>
            <w:r>
              <w:rPr>
                <w:rFonts w:ascii="Times New Roman"/>
                <w:b w:val="false"/>
                <w:i w:val="false"/>
                <w:color w:val="000000"/>
                <w:sz w:val="20"/>
              </w:rPr>
              <w:t>
15) система упаковка (укупорка);</w:t>
            </w:r>
          </w:p>
          <w:p>
            <w:pPr>
              <w:spacing w:after="20"/>
              <w:ind w:left="20"/>
              <w:jc w:val="both"/>
            </w:pPr>
            <w:r>
              <w:rPr>
                <w:rFonts w:ascii="Times New Roman"/>
                <w:b w:val="false"/>
                <w:i w:val="false"/>
                <w:color w:val="000000"/>
                <w:sz w:val="20"/>
              </w:rPr>
              <w:t>
16) резюме относительно стабильности и выводы;</w:t>
            </w:r>
          </w:p>
          <w:p>
            <w:pPr>
              <w:spacing w:after="20"/>
              <w:ind w:left="20"/>
              <w:jc w:val="both"/>
            </w:pPr>
            <w:r>
              <w:rPr>
                <w:rFonts w:ascii="Times New Roman"/>
                <w:b w:val="false"/>
                <w:i w:val="false"/>
                <w:color w:val="000000"/>
                <w:sz w:val="20"/>
              </w:rPr>
              <w:t>
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18) данные о стабильности.</w:t>
            </w:r>
          </w:p>
          <w:p>
            <w:pPr>
              <w:spacing w:after="20"/>
              <w:ind w:left="20"/>
              <w:jc w:val="both"/>
            </w:pPr>
            <w:r>
              <w:rPr>
                <w:rFonts w:ascii="Times New Roman"/>
                <w:b w:val="false"/>
                <w:i w:val="false"/>
                <w:color w:val="000000"/>
                <w:sz w:val="20"/>
              </w:rPr>
              <w:t>
По готовому препарату:</w:t>
            </w:r>
          </w:p>
          <w:p>
            <w:pPr>
              <w:spacing w:after="20"/>
              <w:ind w:left="20"/>
              <w:jc w:val="both"/>
            </w:pPr>
            <w:r>
              <w:rPr>
                <w:rFonts w:ascii="Times New Roman"/>
                <w:b w:val="false"/>
                <w:i w:val="false"/>
                <w:color w:val="000000"/>
                <w:sz w:val="20"/>
              </w:rPr>
              <w:t>
1) документ, подтверждающий качество готового продукта трех серий</w:t>
            </w:r>
          </w:p>
          <w:p>
            <w:pPr>
              <w:spacing w:after="20"/>
              <w:ind w:left="20"/>
              <w:jc w:val="both"/>
            </w:pPr>
            <w:r>
              <w:rPr>
                <w:rFonts w:ascii="Times New Roman"/>
                <w:b w:val="false"/>
                <w:i w:val="false"/>
                <w:color w:val="000000"/>
                <w:sz w:val="20"/>
              </w:rPr>
              <w:t>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2) документ о прионовой безопасности на вещества животного происхождения от производителя (поставщика);</w:t>
            </w:r>
          </w:p>
          <w:p>
            <w:pPr>
              <w:spacing w:after="20"/>
              <w:ind w:left="20"/>
              <w:jc w:val="both"/>
            </w:pPr>
            <w:r>
              <w:rPr>
                <w:rFonts w:ascii="Times New Roman"/>
                <w:b w:val="false"/>
                <w:i w:val="false"/>
                <w:color w:val="000000"/>
                <w:sz w:val="20"/>
              </w:rPr>
              <w:t>
3) качественный и количественный состав лекарственного препарата</w:t>
            </w:r>
          </w:p>
          <w:p>
            <w:pPr>
              <w:spacing w:after="20"/>
              <w:ind w:left="20"/>
              <w:jc w:val="both"/>
            </w:pPr>
            <w:r>
              <w:rPr>
                <w:rFonts w:ascii="Times New Roman"/>
                <w:b w:val="false"/>
                <w:i w:val="false"/>
                <w:color w:val="000000"/>
                <w:sz w:val="20"/>
              </w:rPr>
              <w:t>
(активные, вспомогательные вещества);</w:t>
            </w:r>
          </w:p>
          <w:p>
            <w:pPr>
              <w:spacing w:after="20"/>
              <w:ind w:left="20"/>
              <w:jc w:val="both"/>
            </w:pPr>
            <w:r>
              <w:rPr>
                <w:rFonts w:ascii="Times New Roman"/>
                <w:b w:val="false"/>
                <w:i w:val="false"/>
                <w:color w:val="000000"/>
                <w:sz w:val="20"/>
              </w:rPr>
              <w:t>
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6) производственная формула;</w:t>
            </w:r>
          </w:p>
          <w:p>
            <w:pPr>
              <w:spacing w:after="20"/>
              <w:ind w:left="20"/>
              <w:jc w:val="both"/>
            </w:pPr>
            <w:r>
              <w:rPr>
                <w:rFonts w:ascii="Times New Roman"/>
                <w:b w:val="false"/>
                <w:i w:val="false"/>
                <w:color w:val="000000"/>
                <w:sz w:val="20"/>
              </w:rPr>
              <w:t>
7) описание технологии производства;</w:t>
            </w:r>
          </w:p>
          <w:p>
            <w:pPr>
              <w:spacing w:after="20"/>
              <w:ind w:left="20"/>
              <w:jc w:val="both"/>
            </w:pPr>
            <w:r>
              <w:rPr>
                <w:rFonts w:ascii="Times New Roman"/>
                <w:b w:val="false"/>
                <w:i w:val="false"/>
                <w:color w:val="000000"/>
                <w:sz w:val="20"/>
              </w:rPr>
              <w:t>
8) контроль в процессе производства (операционный контроль);</w:t>
            </w:r>
          </w:p>
          <w:p>
            <w:pPr>
              <w:spacing w:after="20"/>
              <w:ind w:left="20"/>
              <w:jc w:val="both"/>
            </w:pPr>
            <w:r>
              <w:rPr>
                <w:rFonts w:ascii="Times New Roman"/>
                <w:b w:val="false"/>
                <w:i w:val="false"/>
                <w:color w:val="000000"/>
                <w:sz w:val="20"/>
              </w:rPr>
              <w:t>
9) методы контроля исходных материалов;</w:t>
            </w:r>
          </w:p>
          <w:p>
            <w:pPr>
              <w:spacing w:after="20"/>
              <w:ind w:left="20"/>
              <w:jc w:val="both"/>
            </w:pPr>
            <w:r>
              <w:rPr>
                <w:rFonts w:ascii="Times New Roman"/>
                <w:b w:val="false"/>
                <w:i w:val="false"/>
                <w:color w:val="000000"/>
                <w:sz w:val="20"/>
              </w:rPr>
              <w:t>
10) сертификаты качества на вспомогательные вещества;</w:t>
            </w:r>
          </w:p>
          <w:p>
            <w:pPr>
              <w:spacing w:after="20"/>
              <w:ind w:left="20"/>
              <w:jc w:val="both"/>
            </w:pPr>
            <w:r>
              <w:rPr>
                <w:rFonts w:ascii="Times New Roman"/>
                <w:b w:val="false"/>
                <w:i w:val="false"/>
                <w:color w:val="000000"/>
                <w:sz w:val="20"/>
              </w:rPr>
              <w:t>
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
13) валидация методик испытаний лекарственного препарата;</w:t>
            </w:r>
          </w:p>
          <w:p>
            <w:pPr>
              <w:spacing w:after="20"/>
              <w:ind w:left="20"/>
              <w:jc w:val="both"/>
            </w:pPr>
            <w:r>
              <w:rPr>
                <w:rFonts w:ascii="Times New Roman"/>
                <w:b w:val="false"/>
                <w:i w:val="false"/>
                <w:color w:val="000000"/>
                <w:sz w:val="20"/>
              </w:rPr>
              <w:t>
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
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
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
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
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ВОЗ.</w:t>
            </w:r>
          </w:p>
        </w:tc>
      </w:tr>
    </w:tbl>
    <w:bookmarkStart w:name="z349" w:id="78"/>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374" w:id="79"/>
    <w:p>
      <w:pPr>
        <w:spacing w:after="0"/>
        <w:ind w:left="0"/>
        <w:jc w:val="both"/>
      </w:pPr>
      <w:r>
        <w:rPr>
          <w:rFonts w:ascii="Times New Roman"/>
          <w:b w:val="false"/>
          <w:i w:val="false"/>
          <w:color w:val="000000"/>
          <w:sz w:val="28"/>
        </w:rPr>
        <w:t>
      Б.I. в) Упаковочно-укупорочная система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402" w:id="80"/>
    <w:p>
      <w:pPr>
        <w:spacing w:after="0"/>
        <w:ind w:left="0"/>
        <w:jc w:val="both"/>
      </w:pPr>
      <w:r>
        <w:rPr>
          <w:rFonts w:ascii="Times New Roman"/>
          <w:b w:val="false"/>
          <w:i w:val="false"/>
          <w:color w:val="000000"/>
          <w:sz w:val="28"/>
        </w:rPr>
        <w:t>
      Б.I. г) Стабильность</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w:t>
            </w:r>
          </w:p>
          <w:p>
            <w:pPr>
              <w:spacing w:after="20"/>
              <w:ind w:left="20"/>
              <w:jc w:val="both"/>
            </w:pPr>
            <w:r>
              <w:rPr>
                <w:rFonts w:ascii="Times New Roman"/>
                <w:b w:val="false"/>
                <w:i w:val="false"/>
                <w:color w:val="000000"/>
                <w:sz w:val="20"/>
              </w:rPr>
              <w:t>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410" w:id="81"/>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427" w:id="82"/>
    <w:p>
      <w:pPr>
        <w:spacing w:after="0"/>
        <w:ind w:left="0"/>
        <w:jc w:val="both"/>
      </w:pPr>
      <w:r>
        <w:rPr>
          <w:rFonts w:ascii="Times New Roman"/>
          <w:b w:val="false"/>
          <w:i w:val="false"/>
          <w:color w:val="000000"/>
          <w:sz w:val="28"/>
        </w:rPr>
        <w:t>
      Б.II Лекарственный препарат</w:t>
      </w:r>
    </w:p>
    <w:bookmarkEnd w:id="82"/>
    <w:bookmarkStart w:name="z428" w:id="83"/>
    <w:p>
      <w:pPr>
        <w:spacing w:after="0"/>
        <w:ind w:left="0"/>
        <w:jc w:val="both"/>
      </w:pPr>
      <w:r>
        <w:rPr>
          <w:rFonts w:ascii="Times New Roman"/>
          <w:b w:val="false"/>
          <w:i w:val="false"/>
          <w:color w:val="000000"/>
          <w:sz w:val="28"/>
        </w:rPr>
        <w:t>
      Б.II. а) Внешний вид и состав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472" w:id="84"/>
    <w:p>
      <w:pPr>
        <w:spacing w:after="0"/>
        <w:ind w:left="0"/>
        <w:jc w:val="both"/>
      </w:pPr>
      <w:r>
        <w:rPr>
          <w:rFonts w:ascii="Times New Roman"/>
          <w:b w:val="false"/>
          <w:i w:val="false"/>
          <w:color w:val="000000"/>
          <w:sz w:val="28"/>
        </w:rPr>
        <w:t>
      Б.II. б) Производство</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валидации или протокол (схему) валидации, подлежащий подаче.</w:t>
            </w:r>
          </w:p>
          <w:p>
            <w:pPr>
              <w:spacing w:after="20"/>
              <w:ind w:left="20"/>
              <w:jc w:val="both"/>
            </w:pPr>
            <w:r>
              <w:rPr>
                <w:rFonts w:ascii="Times New Roman"/>
                <w:b w:val="false"/>
                <w:i w:val="false"/>
                <w:color w:val="000000"/>
                <w:sz w:val="20"/>
              </w:rPr>
              <w:t>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p>
          <w:p>
            <w:pPr>
              <w:spacing w:after="20"/>
              <w:ind w:left="20"/>
              <w:jc w:val="both"/>
            </w:pPr>
            <w:r>
              <w:rPr>
                <w:rFonts w:ascii="Times New Roman"/>
                <w:b w:val="false"/>
                <w:i w:val="false"/>
                <w:color w:val="000000"/>
                <w:sz w:val="20"/>
              </w:rPr>
              <w:t>
8.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Площадка лицензирована в установленном порядке.</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6. Копии спецификаций на выпуск и конец срока годности.</w:t>
            </w:r>
          </w:p>
          <w:p>
            <w:pPr>
              <w:spacing w:after="20"/>
              <w:ind w:left="20"/>
              <w:jc w:val="both"/>
            </w:pP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539" w:id="85"/>
    <w:p>
      <w:pPr>
        <w:spacing w:after="0"/>
        <w:ind w:left="0"/>
        <w:jc w:val="both"/>
      </w:pPr>
      <w:r>
        <w:rPr>
          <w:rFonts w:ascii="Times New Roman"/>
          <w:b w:val="false"/>
          <w:i w:val="false"/>
          <w:color w:val="000000"/>
          <w:sz w:val="28"/>
        </w:rPr>
        <w:t>
      Б.II. в) Контроль качества вспомогательных веществ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86"/>
          <w:p>
            <w:pPr>
              <w:spacing w:after="20"/>
              <w:ind w:left="20"/>
              <w:jc w:val="both"/>
            </w:pPr>
            <w:r>
              <w:rPr>
                <w:rFonts w:ascii="Times New Roman"/>
                <w:b w:val="false"/>
                <w:i w:val="false"/>
                <w:color w:val="000000"/>
                <w:sz w:val="20"/>
              </w:rPr>
              <w:t>
Условия</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87"/>
          <w:p>
            <w:pPr>
              <w:spacing w:after="20"/>
              <w:ind w:left="20"/>
              <w:jc w:val="both"/>
            </w:pPr>
            <w:r>
              <w:rPr>
                <w:rFonts w:ascii="Times New Roman"/>
                <w:b w:val="false"/>
                <w:i w:val="false"/>
                <w:color w:val="000000"/>
                <w:sz w:val="20"/>
              </w:rPr>
              <w:t>
Документация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88"/>
          <w:p>
            <w:pPr>
              <w:spacing w:after="20"/>
              <w:ind w:left="20"/>
              <w:jc w:val="both"/>
            </w:pPr>
            <w:r>
              <w:rPr>
                <w:rFonts w:ascii="Times New Roman"/>
                <w:b w:val="false"/>
                <w:i w:val="false"/>
                <w:color w:val="000000"/>
                <w:sz w:val="20"/>
              </w:rPr>
              <w:t>
Условия</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89"/>
          <w:p>
            <w:pPr>
              <w:spacing w:after="20"/>
              <w:ind w:left="20"/>
              <w:jc w:val="both"/>
            </w:pPr>
            <w:r>
              <w:rPr>
                <w:rFonts w:ascii="Times New Roman"/>
                <w:b w:val="false"/>
                <w:i w:val="false"/>
                <w:color w:val="000000"/>
                <w:sz w:val="20"/>
              </w:rPr>
              <w:t>
Документация</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90"/>
          <w:p>
            <w:pPr>
              <w:spacing w:after="20"/>
              <w:ind w:left="20"/>
              <w:jc w:val="both"/>
            </w:pPr>
            <w:r>
              <w:rPr>
                <w:rFonts w:ascii="Times New Roman"/>
                <w:b w:val="false"/>
                <w:i w:val="false"/>
                <w:color w:val="000000"/>
                <w:sz w:val="20"/>
              </w:rPr>
              <w:t>
Условия</w:t>
            </w:r>
          </w:p>
          <w:bookmarkEnd w:id="90"/>
          <w:p>
            <w:pPr>
              <w:spacing w:after="20"/>
              <w:ind w:left="20"/>
              <w:jc w:val="both"/>
            </w:pP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91"/>
          <w:p>
            <w:pPr>
              <w:spacing w:after="20"/>
              <w:ind w:left="20"/>
              <w:jc w:val="both"/>
            </w:pPr>
            <w:r>
              <w:rPr>
                <w:rFonts w:ascii="Times New Roman"/>
                <w:b w:val="false"/>
                <w:i w:val="false"/>
                <w:color w:val="000000"/>
                <w:sz w:val="20"/>
              </w:rPr>
              <w:t>
Документация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571" w:id="92"/>
    <w:p>
      <w:pPr>
        <w:spacing w:after="0"/>
        <w:ind w:left="0"/>
        <w:jc w:val="both"/>
      </w:pPr>
      <w:r>
        <w:rPr>
          <w:rFonts w:ascii="Times New Roman"/>
          <w:b w:val="false"/>
          <w:i w:val="false"/>
          <w:color w:val="000000"/>
          <w:sz w:val="28"/>
        </w:rPr>
        <w:t>
      Б.II. г) Контроль качества лекарственного препарата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596" w:id="93"/>
    <w:p>
      <w:pPr>
        <w:spacing w:after="0"/>
        <w:ind w:left="0"/>
        <w:jc w:val="both"/>
      </w:pPr>
      <w:r>
        <w:rPr>
          <w:rFonts w:ascii="Times New Roman"/>
          <w:b w:val="false"/>
          <w:i w:val="false"/>
          <w:color w:val="000000"/>
          <w:sz w:val="28"/>
        </w:rPr>
        <w:t>
      Б.II. д) Упаковочно-укупорочная система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O2, CO2, влаги).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компонента упаковки или изделия не происходит.</w:t>
            </w:r>
          </w:p>
          <w:p>
            <w:pPr>
              <w:spacing w:after="20"/>
              <w:ind w:left="20"/>
              <w:jc w:val="both"/>
            </w:pPr>
            <w:r>
              <w:rPr>
                <w:rFonts w:ascii="Times New Roman"/>
                <w:b w:val="false"/>
                <w:i w:val="false"/>
                <w:color w:val="000000"/>
                <w:sz w:val="20"/>
              </w:rPr>
              <w:t>
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Качественный и количественный состав компонентов упаковки (изделия) и спецификации эскиза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652" w:id="94"/>
    <w:p>
      <w:pPr>
        <w:spacing w:after="0"/>
        <w:ind w:left="0"/>
        <w:jc w:val="both"/>
      </w:pPr>
      <w:r>
        <w:rPr>
          <w:rFonts w:ascii="Times New Roman"/>
          <w:b w:val="false"/>
          <w:i w:val="false"/>
          <w:color w:val="000000"/>
          <w:sz w:val="28"/>
        </w:rPr>
        <w:t>
      Б.II. е) Стабильность</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95"/>
          <w:p>
            <w:pPr>
              <w:spacing w:after="20"/>
              <w:ind w:left="20"/>
              <w:jc w:val="both"/>
            </w:pPr>
            <w:r>
              <w:rPr>
                <w:rFonts w:ascii="Times New Roman"/>
                <w:b w:val="false"/>
                <w:i w:val="false"/>
                <w:color w:val="000000"/>
                <w:sz w:val="20"/>
              </w:rPr>
              <w:t>
Условия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96"/>
          <w:p>
            <w:pPr>
              <w:spacing w:after="20"/>
              <w:ind w:left="20"/>
              <w:jc w:val="both"/>
            </w:pPr>
            <w:r>
              <w:rPr>
                <w:rFonts w:ascii="Times New Roman"/>
                <w:b w:val="false"/>
                <w:i w:val="false"/>
                <w:color w:val="000000"/>
                <w:sz w:val="20"/>
              </w:rPr>
              <w:t>
Документация</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659" w:id="97"/>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98"/>
          <w:p>
            <w:pPr>
              <w:spacing w:after="20"/>
              <w:ind w:left="20"/>
              <w:jc w:val="both"/>
            </w:pPr>
            <w:r>
              <w:rPr>
                <w:rFonts w:ascii="Times New Roman"/>
                <w:b w:val="false"/>
                <w:i w:val="false"/>
                <w:color w:val="000000"/>
                <w:sz w:val="20"/>
              </w:rPr>
              <w:t>
Документация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99"/>
          <w:p>
            <w:pPr>
              <w:spacing w:after="20"/>
              <w:ind w:left="20"/>
              <w:jc w:val="both"/>
            </w:pPr>
            <w:r>
              <w:rPr>
                <w:rFonts w:ascii="Times New Roman"/>
                <w:b w:val="false"/>
                <w:i w:val="false"/>
                <w:color w:val="000000"/>
                <w:sz w:val="20"/>
              </w:rPr>
              <w:t>
Документация</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00"/>
          <w:p>
            <w:pPr>
              <w:spacing w:after="20"/>
              <w:ind w:left="20"/>
              <w:jc w:val="both"/>
            </w:pPr>
            <w:r>
              <w:rPr>
                <w:rFonts w:ascii="Times New Roman"/>
                <w:b w:val="false"/>
                <w:i w:val="false"/>
                <w:color w:val="000000"/>
                <w:sz w:val="20"/>
              </w:rPr>
              <w:t>
Условия</w:t>
            </w:r>
          </w:p>
          <w:bookmarkEnd w:id="100"/>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01"/>
          <w:p>
            <w:pPr>
              <w:spacing w:after="20"/>
              <w:ind w:left="20"/>
              <w:jc w:val="both"/>
            </w:pPr>
            <w:r>
              <w:rPr>
                <w:rFonts w:ascii="Times New Roman"/>
                <w:b w:val="false"/>
                <w:i w:val="false"/>
                <w:color w:val="000000"/>
                <w:sz w:val="20"/>
              </w:rPr>
              <w:t>
Документация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02"/>
          <w:p>
            <w:pPr>
              <w:spacing w:after="20"/>
              <w:ind w:left="20"/>
              <w:jc w:val="both"/>
            </w:pPr>
            <w:r>
              <w:rPr>
                <w:rFonts w:ascii="Times New Roman"/>
                <w:b w:val="false"/>
                <w:i w:val="false"/>
                <w:color w:val="000000"/>
                <w:sz w:val="20"/>
              </w:rPr>
              <w:t>
Документация</w:t>
            </w:r>
          </w:p>
          <w:bookmarkEnd w:id="102"/>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03"/>
          <w:p>
            <w:pPr>
              <w:spacing w:after="20"/>
              <w:ind w:left="20"/>
              <w:jc w:val="both"/>
            </w:pPr>
            <w:r>
              <w:rPr>
                <w:rFonts w:ascii="Times New Roman"/>
                <w:b w:val="false"/>
                <w:i w:val="false"/>
                <w:color w:val="000000"/>
                <w:sz w:val="20"/>
              </w:rPr>
              <w:t>
Условия</w:t>
            </w:r>
          </w:p>
          <w:bookmarkEnd w:id="103"/>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04"/>
          <w:p>
            <w:pPr>
              <w:spacing w:after="20"/>
              <w:ind w:left="20"/>
              <w:jc w:val="both"/>
            </w:pPr>
            <w:r>
              <w:rPr>
                <w:rFonts w:ascii="Times New Roman"/>
                <w:b w:val="false"/>
                <w:i w:val="false"/>
                <w:color w:val="000000"/>
                <w:sz w:val="20"/>
              </w:rPr>
              <w:t>
Документация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676" w:id="105"/>
    <w:p>
      <w:pPr>
        <w:spacing w:after="0"/>
        <w:ind w:left="0"/>
        <w:jc w:val="both"/>
      </w:pPr>
      <w:r>
        <w:rPr>
          <w:rFonts w:ascii="Times New Roman"/>
          <w:b w:val="false"/>
          <w:i w:val="false"/>
          <w:color w:val="000000"/>
          <w:sz w:val="28"/>
        </w:rPr>
        <w:t>
      Б.II. з Безопасность в отношении посторонних агентов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06"/>
          <w:p>
            <w:pPr>
              <w:spacing w:after="20"/>
              <w:ind w:left="20"/>
              <w:jc w:val="both"/>
            </w:pPr>
            <w:r>
              <w:rPr>
                <w:rFonts w:ascii="Times New Roman"/>
                <w:b w:val="false"/>
                <w:i w:val="false"/>
                <w:color w:val="000000"/>
                <w:sz w:val="20"/>
              </w:rPr>
              <w:t>
Документация</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680" w:id="107"/>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08"/>
          <w:p>
            <w:pPr>
              <w:spacing w:after="20"/>
              <w:ind w:left="20"/>
              <w:jc w:val="both"/>
            </w:pPr>
            <w:r>
              <w:rPr>
                <w:rFonts w:ascii="Times New Roman"/>
                <w:b w:val="false"/>
                <w:i w:val="false"/>
                <w:color w:val="000000"/>
                <w:sz w:val="20"/>
              </w:rPr>
              <w:t>
На фармацевтическую субстанцию</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09"/>
          <w:p>
            <w:pPr>
              <w:spacing w:after="20"/>
              <w:ind w:left="20"/>
              <w:jc w:val="both"/>
            </w:pPr>
            <w:r>
              <w:rPr>
                <w:rFonts w:ascii="Times New Roman"/>
                <w:b w:val="false"/>
                <w:i w:val="false"/>
                <w:color w:val="000000"/>
                <w:sz w:val="20"/>
              </w:rPr>
              <w:t>
Условия</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10"/>
          <w:p>
            <w:pPr>
              <w:spacing w:after="20"/>
              <w:ind w:left="20"/>
              <w:jc w:val="both"/>
            </w:pPr>
            <w:r>
              <w:rPr>
                <w:rFonts w:ascii="Times New Roman"/>
                <w:b w:val="false"/>
                <w:i w:val="false"/>
                <w:color w:val="000000"/>
                <w:sz w:val="20"/>
              </w:rPr>
              <w:t>
Документация</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11"/>
          <w:p>
            <w:pPr>
              <w:spacing w:after="20"/>
              <w:ind w:left="20"/>
              <w:jc w:val="both"/>
            </w:pPr>
            <w:r>
              <w:rPr>
                <w:rFonts w:ascii="Times New Roman"/>
                <w:b w:val="false"/>
                <w:i w:val="false"/>
                <w:color w:val="000000"/>
                <w:sz w:val="20"/>
              </w:rPr>
              <w:t>
Условия</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12"/>
          <w:p>
            <w:pPr>
              <w:spacing w:after="20"/>
              <w:ind w:left="20"/>
              <w:jc w:val="both"/>
            </w:pPr>
            <w:r>
              <w:rPr>
                <w:rFonts w:ascii="Times New Roman"/>
                <w:b w:val="false"/>
                <w:i w:val="false"/>
                <w:color w:val="000000"/>
                <w:sz w:val="20"/>
              </w:rPr>
              <w:t>
Документация</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6" w:id="113"/>
    <w:p>
      <w:pPr>
        <w:spacing w:after="0"/>
        <w:ind w:left="0"/>
        <w:jc w:val="both"/>
      </w:pPr>
      <w:r>
        <w:rPr>
          <w:rFonts w:ascii="Times New Roman"/>
          <w:b w:val="false"/>
          <w:i w:val="false"/>
          <w:color w:val="000000"/>
          <w:sz w:val="28"/>
        </w:rPr>
        <w:t>
      Б. IV Медицинские изделия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4"/>
          <w:p>
            <w:pPr>
              <w:spacing w:after="20"/>
              <w:ind w:left="20"/>
              <w:jc w:val="both"/>
            </w:pPr>
            <w:r>
              <w:rPr>
                <w:rFonts w:ascii="Times New Roman"/>
                <w:b w:val="false"/>
                <w:i w:val="false"/>
                <w:color w:val="000000"/>
                <w:sz w:val="20"/>
              </w:rPr>
              <w:t>
Условия</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15"/>
          <w:p>
            <w:pPr>
              <w:spacing w:after="20"/>
              <w:ind w:left="20"/>
              <w:jc w:val="both"/>
            </w:pPr>
            <w:r>
              <w:rPr>
                <w:rFonts w:ascii="Times New Roman"/>
                <w:b w:val="false"/>
                <w:i w:val="false"/>
                <w:color w:val="000000"/>
                <w:sz w:val="20"/>
              </w:rPr>
              <w:t>
Документация</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717" w:id="116"/>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116"/>
    <w:bookmarkStart w:name="z718" w:id="117"/>
    <w:p>
      <w:pPr>
        <w:spacing w:after="0"/>
        <w:ind w:left="0"/>
        <w:jc w:val="both"/>
      </w:pPr>
      <w:r>
        <w:rPr>
          <w:rFonts w:ascii="Times New Roman"/>
          <w:b w:val="false"/>
          <w:i w:val="false"/>
          <w:color w:val="000000"/>
          <w:sz w:val="28"/>
        </w:rPr>
        <w:t>
      Б.V. a) МФП (МФВА)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18"/>
          <w:p>
            <w:pPr>
              <w:spacing w:after="20"/>
              <w:ind w:left="20"/>
              <w:jc w:val="both"/>
            </w:pPr>
            <w:r>
              <w:rPr>
                <w:rFonts w:ascii="Times New Roman"/>
                <w:b w:val="false"/>
                <w:i w:val="false"/>
                <w:color w:val="000000"/>
                <w:sz w:val="20"/>
              </w:rPr>
              <w:t>
Условия</w:t>
            </w:r>
          </w:p>
          <w:bookmarkEnd w:id="118"/>
          <w:p>
            <w:pPr>
              <w:spacing w:after="20"/>
              <w:ind w:left="20"/>
              <w:jc w:val="both"/>
            </w:pP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19"/>
          <w:p>
            <w:pPr>
              <w:spacing w:after="20"/>
              <w:ind w:left="20"/>
              <w:jc w:val="both"/>
            </w:pPr>
            <w:r>
              <w:rPr>
                <w:rFonts w:ascii="Times New Roman"/>
                <w:b w:val="false"/>
                <w:i w:val="false"/>
                <w:color w:val="000000"/>
                <w:sz w:val="20"/>
              </w:rPr>
              <w:t>
Документация</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20"/>
          <w:p>
            <w:pPr>
              <w:spacing w:after="20"/>
              <w:ind w:left="20"/>
              <w:jc w:val="both"/>
            </w:pPr>
            <w:r>
              <w:rPr>
                <w:rFonts w:ascii="Times New Roman"/>
                <w:b w:val="false"/>
                <w:i w:val="false"/>
                <w:color w:val="000000"/>
                <w:sz w:val="20"/>
              </w:rPr>
              <w:t>
Условия</w:t>
            </w:r>
          </w:p>
          <w:bookmarkEnd w:id="120"/>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21"/>
          <w:p>
            <w:pPr>
              <w:spacing w:after="20"/>
              <w:ind w:left="20"/>
              <w:jc w:val="both"/>
            </w:pPr>
            <w:r>
              <w:rPr>
                <w:rFonts w:ascii="Times New Roman"/>
                <w:b w:val="false"/>
                <w:i w:val="false"/>
                <w:color w:val="000000"/>
                <w:sz w:val="20"/>
              </w:rPr>
              <w:t>
Документация</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bl>
    <w:bookmarkStart w:name="z729" w:id="122"/>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122"/>
    <w:bookmarkStart w:name="z730" w:id="123"/>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24"/>
          <w:p>
            <w:pPr>
              <w:spacing w:after="20"/>
              <w:ind w:left="20"/>
              <w:jc w:val="both"/>
            </w:pPr>
            <w:r>
              <w:rPr>
                <w:rFonts w:ascii="Times New Roman"/>
                <w:b w:val="false"/>
                <w:i w:val="false"/>
                <w:color w:val="000000"/>
                <w:sz w:val="20"/>
              </w:rPr>
              <w:t>
Документация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25"/>
          <w:p>
            <w:pPr>
              <w:spacing w:after="20"/>
              <w:ind w:left="20"/>
              <w:jc w:val="both"/>
            </w:pPr>
            <w:r>
              <w:rPr>
                <w:rFonts w:ascii="Times New Roman"/>
                <w:b w:val="false"/>
                <w:i w:val="false"/>
                <w:color w:val="000000"/>
                <w:sz w:val="20"/>
              </w:rPr>
              <w:t>
Условия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26"/>
          <w:p>
            <w:pPr>
              <w:spacing w:after="20"/>
              <w:ind w:left="20"/>
              <w:jc w:val="both"/>
            </w:pPr>
            <w:r>
              <w:rPr>
                <w:rFonts w:ascii="Times New Roman"/>
                <w:b w:val="false"/>
                <w:i w:val="false"/>
                <w:color w:val="000000"/>
                <w:sz w:val="20"/>
              </w:rPr>
              <w:t>
Документация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4. ПООБ или пострегистрационные исследование безопасности, отражающие вносимые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27"/>
          <w:p>
            <w:pPr>
              <w:spacing w:after="20"/>
              <w:ind w:left="20"/>
              <w:jc w:val="both"/>
            </w:pPr>
            <w:r>
              <w:rPr>
                <w:rFonts w:ascii="Times New Roman"/>
                <w:b w:val="false"/>
                <w:i w:val="false"/>
                <w:color w:val="000000"/>
                <w:sz w:val="20"/>
              </w:rPr>
              <w:t>
Условия</w:t>
            </w:r>
          </w:p>
          <w:bookmarkEnd w:id="127"/>
          <w:p>
            <w:pPr>
              <w:spacing w:after="20"/>
              <w:ind w:left="20"/>
              <w:jc w:val="both"/>
            </w:pPr>
            <w:r>
              <w:rPr>
                <w:rFonts w:ascii="Times New Roman"/>
                <w:b w:val="false"/>
                <w:i w:val="false"/>
                <w:color w:val="000000"/>
                <w:sz w:val="20"/>
              </w:rPr>
              <w:t>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28"/>
          <w:p>
            <w:pPr>
              <w:spacing w:after="20"/>
              <w:ind w:left="20"/>
              <w:jc w:val="both"/>
            </w:pPr>
            <w:r>
              <w:rPr>
                <w:rFonts w:ascii="Times New Roman"/>
                <w:b w:val="false"/>
                <w:i w:val="false"/>
                <w:color w:val="000000"/>
                <w:sz w:val="20"/>
              </w:rPr>
              <w:t>
Документация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29"/>
          <w:p>
            <w:pPr>
              <w:spacing w:after="20"/>
              <w:ind w:left="20"/>
              <w:jc w:val="both"/>
            </w:pPr>
            <w:r>
              <w:rPr>
                <w:rFonts w:ascii="Times New Roman"/>
                <w:b w:val="false"/>
                <w:i w:val="false"/>
                <w:color w:val="000000"/>
                <w:sz w:val="20"/>
              </w:rPr>
              <w:t>
Условия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30"/>
          <w:p>
            <w:pPr>
              <w:spacing w:after="20"/>
              <w:ind w:left="20"/>
              <w:jc w:val="both"/>
            </w:pPr>
            <w:r>
              <w:rPr>
                <w:rFonts w:ascii="Times New Roman"/>
                <w:b w:val="false"/>
                <w:i w:val="false"/>
                <w:color w:val="000000"/>
                <w:sz w:val="20"/>
              </w:rPr>
              <w:t>
Документация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31"/>
          <w:p>
            <w:pPr>
              <w:spacing w:after="20"/>
              <w:ind w:left="20"/>
              <w:jc w:val="both"/>
            </w:pPr>
            <w:r>
              <w:rPr>
                <w:rFonts w:ascii="Times New Roman"/>
                <w:b w:val="false"/>
                <w:i w:val="false"/>
                <w:color w:val="000000"/>
                <w:sz w:val="20"/>
              </w:rPr>
              <w:t>
Документация</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32"/>
          <w:p>
            <w:pPr>
              <w:spacing w:after="20"/>
              <w:ind w:left="20"/>
              <w:jc w:val="both"/>
            </w:pPr>
            <w:r>
              <w:rPr>
                <w:rFonts w:ascii="Times New Roman"/>
                <w:b w:val="false"/>
                <w:i w:val="false"/>
                <w:color w:val="000000"/>
                <w:sz w:val="20"/>
              </w:rPr>
              <w:t>
Документация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2. Номер МФСФ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33"/>
          <w:p>
            <w:pPr>
              <w:spacing w:after="20"/>
              <w:ind w:left="20"/>
              <w:jc w:val="both"/>
            </w:pPr>
            <w:r>
              <w:rPr>
                <w:rFonts w:ascii="Times New Roman"/>
                <w:b w:val="false"/>
                <w:i w:val="false"/>
                <w:color w:val="000000"/>
                <w:sz w:val="20"/>
              </w:rPr>
              <w:t>
Условия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34"/>
          <w:p>
            <w:pPr>
              <w:spacing w:after="20"/>
              <w:ind w:left="20"/>
              <w:jc w:val="both"/>
            </w:pPr>
            <w:r>
              <w:rPr>
                <w:rFonts w:ascii="Times New Roman"/>
                <w:b w:val="false"/>
                <w:i w:val="false"/>
                <w:color w:val="000000"/>
                <w:sz w:val="20"/>
              </w:rPr>
              <w:t>
Документация</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35"/>
          <w:p>
            <w:pPr>
              <w:spacing w:after="20"/>
              <w:ind w:left="20"/>
              <w:jc w:val="both"/>
            </w:pPr>
            <w:r>
              <w:rPr>
                <w:rFonts w:ascii="Times New Roman"/>
                <w:b w:val="false"/>
                <w:i w:val="false"/>
                <w:color w:val="000000"/>
                <w:sz w:val="20"/>
              </w:rPr>
              <w:t>
Условия</w:t>
            </w:r>
          </w:p>
          <w:bookmarkEnd w:id="135"/>
          <w:p>
            <w:pPr>
              <w:spacing w:after="20"/>
              <w:ind w:left="20"/>
              <w:jc w:val="both"/>
            </w:pP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36"/>
          <w:p>
            <w:pPr>
              <w:spacing w:after="20"/>
              <w:ind w:left="20"/>
              <w:jc w:val="both"/>
            </w:pPr>
            <w:r>
              <w:rPr>
                <w:rFonts w:ascii="Times New Roman"/>
                <w:b w:val="false"/>
                <w:i w:val="false"/>
                <w:color w:val="000000"/>
                <w:sz w:val="20"/>
              </w:rPr>
              <w:t>
Документация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37"/>
          <w:p>
            <w:pPr>
              <w:spacing w:after="20"/>
              <w:ind w:left="20"/>
              <w:jc w:val="both"/>
            </w:pPr>
            <w:r>
              <w:rPr>
                <w:rFonts w:ascii="Times New Roman"/>
                <w:b w:val="false"/>
                <w:i w:val="false"/>
                <w:color w:val="000000"/>
                <w:sz w:val="20"/>
              </w:rPr>
              <w:t>
Условия</w:t>
            </w:r>
          </w:p>
          <w:bookmarkEnd w:id="137"/>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38"/>
          <w:p>
            <w:pPr>
              <w:spacing w:after="20"/>
              <w:ind w:left="20"/>
              <w:jc w:val="both"/>
            </w:pPr>
            <w:r>
              <w:rPr>
                <w:rFonts w:ascii="Times New Roman"/>
                <w:b w:val="false"/>
                <w:i w:val="false"/>
                <w:color w:val="000000"/>
                <w:sz w:val="20"/>
              </w:rPr>
              <w:t>
Документация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39"/>
          <w:p>
            <w:pPr>
              <w:spacing w:after="20"/>
              <w:ind w:left="20"/>
              <w:jc w:val="both"/>
            </w:pPr>
            <w:r>
              <w:rPr>
                <w:rFonts w:ascii="Times New Roman"/>
                <w:b w:val="false"/>
                <w:i w:val="false"/>
                <w:color w:val="000000"/>
                <w:sz w:val="20"/>
              </w:rPr>
              <w:t>
Условия</w:t>
            </w:r>
          </w:p>
          <w:bookmarkEnd w:id="139"/>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40"/>
          <w:p>
            <w:pPr>
              <w:spacing w:after="20"/>
              <w:ind w:left="20"/>
              <w:jc w:val="both"/>
            </w:pPr>
            <w:r>
              <w:rPr>
                <w:rFonts w:ascii="Times New Roman"/>
                <w:b w:val="false"/>
                <w:i w:val="false"/>
                <w:color w:val="000000"/>
                <w:sz w:val="20"/>
              </w:rPr>
              <w:t>
Документация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или добавление новой лекарственной формы.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