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38" w:rsidRPr="00775538" w:rsidRDefault="00775538" w:rsidP="00775538">
      <w:pPr>
        <w:spacing w:after="5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775538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Постановление Правительства Республики Казахстан от 15 ноября 2023 года № 1002</w:t>
      </w:r>
    </w:p>
    <w:p w:rsidR="00775538" w:rsidRPr="00775538" w:rsidRDefault="00775538" w:rsidP="0077553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b/>
          <w:bCs/>
          <w:color w:val="333333"/>
          <w:szCs w:val="24"/>
          <w:bdr w:val="none" w:sz="0" w:space="0" w:color="auto" w:frame="1"/>
          <w:lang w:eastAsia="ru-RU"/>
        </w:rPr>
        <w:t>О внесении изменения в постановление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 </w:t>
      </w:r>
    </w:p>
    <w:p w:rsidR="00775538" w:rsidRPr="00775538" w:rsidRDefault="00775538" w:rsidP="007755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Правительство Республики Казахстан </w:t>
      </w:r>
      <w:r w:rsidRPr="00775538">
        <w:rPr>
          <w:rFonts w:ascii="Arial" w:eastAsia="Times New Roman" w:hAnsi="Arial" w:cs="Arial"/>
          <w:b/>
          <w:bCs/>
          <w:color w:val="333333"/>
          <w:szCs w:val="24"/>
          <w:bdr w:val="none" w:sz="0" w:space="0" w:color="auto" w:frame="1"/>
          <w:lang w:eastAsia="ru-RU"/>
        </w:rPr>
        <w:t>ПОСТАНОВЛЯЕТ: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1. Внести в постановление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следующее изменение: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подпункт 2) пункта 3 изложить в следующей редакции: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«2) ДО (тарифные ставки) работников организаций определяются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пункта 1 настоящего постановления.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ДО (тарифные ставки) для отдельных категорий педагогов определяются исходя из установленной учебной нагрузки в неделю.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 xml:space="preserve">ДО (тарифные ставки) специалистов и служащих государственных высших учебных заведений, которым согласно </w:t>
      </w:r>
      <w:proofErr w:type="gramStart"/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законодательству</w:t>
      </w:r>
      <w:proofErr w:type="gramEnd"/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 xml:space="preserve"> предоставлен особый статус, определяются с применением повышающего коэффициента к установленным размерам ДО.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ДО (тарифные ставки) педагогов организаций образования, за исключением организаций высшего и (или) послевузовского образования, определяются с применением поправочного коэффициента к установленным размерам ДО: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2020 года в размере 1,25;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2021 года в размере 1,5;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2022 года в размере 1,75;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2023 года в размере 2,0.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ДО (тарифные ставки) педагогов дошкольного воспитания и обучения организаций дошкольного и среднего образования определяются с применением поправочного коэффициента к установленным размерам ДО: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сентября 2023 года в размере 1,3.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ДО (тарифные ставки)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занятости, за исключением медицинских и фармацевтических работников, определяются с применением поправочного коэффициента к установленным размерам ДО: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2021 года в размере 1,5;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lastRenderedPageBreak/>
        <w:t>с 1 января 2022 года в размере 1,75;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2023 года в размере 2,0.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ДО (тарифные ставки) медицинских и фармацевтических работников определяются с применением поправочного коэффициента к установленным размерам ДО: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специалисты высшего уровня квалификации (управленческий персонал блока А, основной персонал блоков В1, В2):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2021 года в размере 2,02;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2022 года в размере 2,63;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2023 года в размере 2,73;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сентября 2023 года в размере 3,42;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специалисты высшего и среднего уровня квалификации (основной персонал блоков В3, В4):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2021 года в размере 1,63;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2022 года в размере 1,95;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2023 года в размере 2,05;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сентября 2023 года в размере 2,34.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ДО (тарифные ставки) гражданских служащих, работников организаций, содержащихся за счет средств государственного бюджета, работников казенных предприятий, за исключением: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педагогов организаций образования, кроме организаций высшего и (или) послевузовского образования;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профессорско-преподавательского состава и руководящих работников организаций высшего и (или) послевузовского образования в области культуры и искусства, имеющих особый статус;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медицинских и фармацевтических работников, определяются с применением поправочного коэффициента к установленным размерам ДО: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2022 года в размере 1,23;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2023 года в размере 1,45;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2024 года в размере 1,71;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2025 года в размере 2,0.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ДО (тарифные ставки) гражданских служащих, работников государственных организаций культуры, отдельных профессиональных художественных, творческих коллективов, имеющих статус «Национальный», определяются с применением повышающего коэффициента в размере 1,75 к установленным размерам ДО.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lastRenderedPageBreak/>
        <w:t>ДО (тарифные ставки) педагогов организаций высшего и (или) послевузовского образования системы органов внутренних дел и Министерства обороны Республики Казахстан определяются с применением поправочного коэффициента к установленным размерам ДО: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2023 года в размере 2,32;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2024 года в размере 2,74;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с 1 января 2025 года в размере 3,2.».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2023 года. </w:t>
      </w:r>
    </w:p>
    <w:p w:rsidR="00775538" w:rsidRPr="00775538" w:rsidRDefault="00775538" w:rsidP="00775538">
      <w:pPr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color w:val="333333"/>
          <w:szCs w:val="24"/>
          <w:lang w:eastAsia="ru-RU"/>
        </w:rPr>
        <w:t> </w:t>
      </w:r>
    </w:p>
    <w:p w:rsidR="00775538" w:rsidRPr="00775538" w:rsidRDefault="00775538" w:rsidP="007755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b/>
          <w:bCs/>
          <w:color w:val="333333"/>
          <w:szCs w:val="24"/>
          <w:bdr w:val="none" w:sz="0" w:space="0" w:color="auto" w:frame="1"/>
          <w:lang w:eastAsia="ru-RU"/>
        </w:rPr>
        <w:t>Премьер-Министр</w:t>
      </w:r>
    </w:p>
    <w:p w:rsidR="00775538" w:rsidRPr="00775538" w:rsidRDefault="00775538" w:rsidP="007755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 w:rsidRPr="00775538">
        <w:rPr>
          <w:rFonts w:ascii="Arial" w:eastAsia="Times New Roman" w:hAnsi="Arial" w:cs="Arial"/>
          <w:b/>
          <w:bCs/>
          <w:color w:val="333333"/>
          <w:szCs w:val="24"/>
          <w:bdr w:val="none" w:sz="0" w:space="0" w:color="auto" w:frame="1"/>
          <w:lang w:eastAsia="ru-RU"/>
        </w:rPr>
        <w:t xml:space="preserve">Республики Казахстан                                                                  А. </w:t>
      </w:r>
      <w:proofErr w:type="spellStart"/>
      <w:r w:rsidRPr="00775538">
        <w:rPr>
          <w:rFonts w:ascii="Arial" w:eastAsia="Times New Roman" w:hAnsi="Arial" w:cs="Arial"/>
          <w:b/>
          <w:bCs/>
          <w:color w:val="333333"/>
          <w:szCs w:val="24"/>
          <w:bdr w:val="none" w:sz="0" w:space="0" w:color="auto" w:frame="1"/>
          <w:lang w:eastAsia="ru-RU"/>
        </w:rPr>
        <w:t>Смаилов</w:t>
      </w:r>
      <w:proofErr w:type="spellEnd"/>
    </w:p>
    <w:p w:rsidR="00E41080" w:rsidRDefault="00775538">
      <w:bookmarkStart w:id="0" w:name="_GoBack"/>
      <w:bookmarkEnd w:id="0"/>
    </w:p>
    <w:sectPr w:rsidR="00E4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8"/>
    <w:rsid w:val="00012520"/>
    <w:rsid w:val="00106CA5"/>
    <w:rsid w:val="0015642E"/>
    <w:rsid w:val="00190EF7"/>
    <w:rsid w:val="002B202F"/>
    <w:rsid w:val="00321AE6"/>
    <w:rsid w:val="003866D2"/>
    <w:rsid w:val="00485A54"/>
    <w:rsid w:val="00706DE2"/>
    <w:rsid w:val="00773736"/>
    <w:rsid w:val="00775538"/>
    <w:rsid w:val="00981956"/>
    <w:rsid w:val="00A85A31"/>
    <w:rsid w:val="00C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5BE6-DA8A-4AD0-856C-6774F542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53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53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5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75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Томилова</dc:creator>
  <cp:keywords/>
  <dc:description/>
  <cp:lastModifiedBy>Елена Томилова</cp:lastModifiedBy>
  <cp:revision>1</cp:revision>
  <dcterms:created xsi:type="dcterms:W3CDTF">2023-11-23T03:16:00Z</dcterms:created>
  <dcterms:modified xsi:type="dcterms:W3CDTF">2023-11-23T03:16:00Z</dcterms:modified>
</cp:coreProperties>
</file>