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3F" w:rsidRPr="00A3521E" w:rsidRDefault="00CF1B3F" w:rsidP="00486EF2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3521E">
        <w:rPr>
          <w:rFonts w:ascii="Arial" w:hAnsi="Arial" w:cs="Arial"/>
          <w:b/>
          <w:sz w:val="20"/>
          <w:szCs w:val="20"/>
        </w:rPr>
        <w:t>Приказ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Министра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здравоохранения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Республики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Казахстан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№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ҚР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ДСМ-154/2020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от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26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октя</w:t>
      </w:r>
      <w:r w:rsidR="00A3521E" w:rsidRPr="00A3521E">
        <w:rPr>
          <w:rFonts w:ascii="Arial" w:hAnsi="Arial" w:cs="Arial"/>
          <w:b/>
          <w:sz w:val="20"/>
          <w:szCs w:val="20"/>
        </w:rPr>
        <w:t>бря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="00A3521E" w:rsidRPr="00A3521E">
        <w:rPr>
          <w:rFonts w:ascii="Arial" w:hAnsi="Arial" w:cs="Arial"/>
          <w:b/>
          <w:sz w:val="20"/>
          <w:szCs w:val="20"/>
        </w:rPr>
        <w:t>2020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="00A3521E" w:rsidRPr="00A3521E">
        <w:rPr>
          <w:rFonts w:ascii="Arial" w:hAnsi="Arial" w:cs="Arial"/>
          <w:b/>
          <w:sz w:val="20"/>
          <w:szCs w:val="20"/>
        </w:rPr>
        <w:t>года</w:t>
      </w:r>
    </w:p>
    <w:p w:rsidR="00CF1B3F" w:rsidRPr="00A3521E" w:rsidRDefault="00CF1B3F" w:rsidP="00486EF2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A3521E">
        <w:rPr>
          <w:rFonts w:ascii="Arial" w:hAnsi="Arial" w:cs="Arial"/>
          <w:i/>
          <w:sz w:val="20"/>
          <w:szCs w:val="20"/>
        </w:rPr>
        <w:t>Зарегистрирован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в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Министерстве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юстиции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Республики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Казахстан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28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октября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2020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года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№</w:t>
      </w:r>
      <w:r w:rsidR="00A3521E">
        <w:rPr>
          <w:rFonts w:ascii="Arial" w:hAnsi="Arial" w:cs="Arial"/>
          <w:i/>
          <w:sz w:val="20"/>
          <w:szCs w:val="20"/>
        </w:rPr>
        <w:t xml:space="preserve"> </w:t>
      </w:r>
      <w:r w:rsidRPr="00A3521E">
        <w:rPr>
          <w:rFonts w:ascii="Arial" w:hAnsi="Arial" w:cs="Arial"/>
          <w:i/>
          <w:sz w:val="20"/>
          <w:szCs w:val="20"/>
        </w:rPr>
        <w:t>21523</w:t>
      </w:r>
    </w:p>
    <w:p w:rsidR="00CF1B3F" w:rsidRPr="00A3521E" w:rsidRDefault="00CF1B3F" w:rsidP="00486EF2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3521E">
        <w:rPr>
          <w:rFonts w:ascii="Arial" w:hAnsi="Arial" w:cs="Arial"/>
          <w:b/>
          <w:sz w:val="20"/>
          <w:szCs w:val="20"/>
        </w:rPr>
        <w:t>Об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утверждении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правил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закупа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товаров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и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услуг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для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осуществления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экспертизы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при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государственной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регистрации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лекарственных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средств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и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медицинских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изделий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и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оценке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их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безопасности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и</w:t>
      </w:r>
      <w:r w:rsidR="00A3521E">
        <w:rPr>
          <w:rFonts w:ascii="Arial" w:hAnsi="Arial" w:cs="Arial"/>
          <w:b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качества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соответствии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подпунктом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56)</w:t>
      </w:r>
      <w:r w:rsidR="00A3521E">
        <w:rPr>
          <w:rFonts w:ascii="Arial" w:hAnsi="Arial" w:cs="Arial"/>
          <w:sz w:val="20"/>
          <w:szCs w:val="20"/>
        </w:rPr>
        <w:t xml:space="preserve"> </w:t>
      </w:r>
      <w:hyperlink r:id="rId5" w:anchor="z362" w:history="1">
        <w:r w:rsidRPr="00A3521E">
          <w:rPr>
            <w:rStyle w:val="a4"/>
            <w:rFonts w:ascii="Arial" w:hAnsi="Arial" w:cs="Arial"/>
            <w:sz w:val="20"/>
            <w:szCs w:val="20"/>
          </w:rPr>
          <w:t>статьи</w:t>
        </w:r>
        <w:r w:rsidR="00A3521E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3521E">
          <w:rPr>
            <w:rStyle w:val="a4"/>
            <w:rFonts w:ascii="Arial" w:hAnsi="Arial" w:cs="Arial"/>
            <w:sz w:val="20"/>
            <w:szCs w:val="20"/>
          </w:rPr>
          <w:t>7</w:t>
        </w:r>
      </w:hyperlink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Кодекса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от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7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июля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2020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года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"О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здоровье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народа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системе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здравоохранения"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b/>
          <w:sz w:val="20"/>
          <w:szCs w:val="20"/>
        </w:rPr>
        <w:t>ПРИКАЗЫВАЮ</w:t>
      </w:r>
      <w:r w:rsidRPr="00A3521E">
        <w:rPr>
          <w:rFonts w:ascii="Arial" w:hAnsi="Arial" w:cs="Arial"/>
          <w:sz w:val="20"/>
          <w:szCs w:val="20"/>
        </w:rPr>
        <w:t>: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1.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Утвердить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прилагаемые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правила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закупа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товаров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услуг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для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осуществления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экспертизы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государственной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регистрации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лекарственных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средств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медицинских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изделий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оценке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безопасности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качества.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2.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Признать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утратившими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силу: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1)</w:t>
      </w:r>
      <w:r w:rsidR="00A3521E">
        <w:rPr>
          <w:rFonts w:ascii="Arial" w:hAnsi="Arial" w:cs="Arial"/>
          <w:sz w:val="20"/>
          <w:szCs w:val="20"/>
        </w:rPr>
        <w:t xml:space="preserve"> </w:t>
      </w:r>
      <w:hyperlink r:id="rId6" w:anchor="z1" w:history="1">
        <w:r w:rsidRPr="00A3521E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Министра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здравоохранения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социального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развития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от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26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июня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2015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года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№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525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"Об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утверждении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Правил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закупа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товаров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услуг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для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осуществления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экспертизы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государственной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регистрации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лекарственных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средств,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медицинских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изделий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оценке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безопасности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качества"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(зарегистрирован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Реестре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государственной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регистрации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нормативных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правовых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актов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под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№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11783,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опубликован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25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августа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2015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года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информационно-правовой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системе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"</w:t>
      </w:r>
      <w:proofErr w:type="spellStart"/>
      <w:r w:rsidRPr="00A3521E">
        <w:rPr>
          <w:rFonts w:ascii="Arial" w:hAnsi="Arial" w:cs="Arial"/>
          <w:sz w:val="20"/>
          <w:szCs w:val="20"/>
        </w:rPr>
        <w:t>Әділет</w:t>
      </w:r>
      <w:proofErr w:type="spellEnd"/>
      <w:r w:rsidRPr="00A3521E">
        <w:rPr>
          <w:rFonts w:ascii="Arial" w:hAnsi="Arial" w:cs="Arial"/>
          <w:sz w:val="20"/>
          <w:szCs w:val="20"/>
        </w:rPr>
        <w:t>");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2)</w:t>
      </w:r>
      <w:r w:rsidR="00A3521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A3521E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Министра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здравоохранения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от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10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июня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2019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года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№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ҚР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ДСМ-93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"О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внесении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изменений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приказ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Министра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здравоохранения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социального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развития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от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26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июня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2015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года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№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525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"Об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утверждении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Правил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закупа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товаров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услуг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для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осуществления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экспертизы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государственной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регистрации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лекарственных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средств,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изделий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медицинского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назначения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оценке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безопасности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качества"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(зарегистрирован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Реестре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государственной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регистрации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нормативных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правовых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актов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под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№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18827,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опубликован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19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июня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2019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года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Эталонном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контрольном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банке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нормативных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правовых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актов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Казахстан).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3.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Комитету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контроля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качества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безопасности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товаров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услуг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Министерства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здравоохранения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установленном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законодательством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порядке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обеспечить: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1)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государственную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регистрацию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настоящего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приказа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Министерстве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юстиции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Казахстан;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2)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размещение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настоящего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приказа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на</w:t>
      </w:r>
      <w:r w:rsidR="00A352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21E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Министерства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здравоохранения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после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его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официального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опубликования;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3)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течение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десяти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рабочих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дней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после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государственной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регистрации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настоящего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приказа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Министерстве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юстиции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представление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Юридический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департамент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Министерства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здравоохранения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сведений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об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исполнении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мероприятий,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предусмотренных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подпунктами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1)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2)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настоящего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пункта.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4.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Контроль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исполнением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настоящего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приказа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возложить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курирующего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вице-министра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здравоохранения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Республики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Казахстан.</w:t>
      </w:r>
    </w:p>
    <w:p w:rsidR="00CF1B3F" w:rsidRPr="00A3521E" w:rsidRDefault="00CF1B3F" w:rsidP="00486EF2">
      <w:pPr>
        <w:pStyle w:val="a6"/>
        <w:jc w:val="both"/>
        <w:rPr>
          <w:rFonts w:ascii="Arial" w:hAnsi="Arial" w:cs="Arial"/>
          <w:sz w:val="20"/>
          <w:szCs w:val="20"/>
        </w:rPr>
      </w:pPr>
      <w:r w:rsidRPr="00A3521E">
        <w:rPr>
          <w:rFonts w:ascii="Arial" w:hAnsi="Arial" w:cs="Arial"/>
          <w:sz w:val="20"/>
          <w:szCs w:val="20"/>
        </w:rPr>
        <w:t>5.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Настоящий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приказ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вводится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в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действие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истечении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десяти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календарных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дней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после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дня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его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первого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официального</w:t>
      </w:r>
      <w:r w:rsidR="00A3521E">
        <w:rPr>
          <w:rFonts w:ascii="Arial" w:hAnsi="Arial" w:cs="Arial"/>
          <w:sz w:val="20"/>
          <w:szCs w:val="20"/>
        </w:rPr>
        <w:t xml:space="preserve"> </w:t>
      </w:r>
      <w:r w:rsidRPr="00A3521E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F1B3F" w:rsidRPr="00A3521E" w:rsidTr="00CF1B3F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CF1B3F" w:rsidRPr="00A3521E" w:rsidRDefault="00CF1B3F" w:rsidP="00486EF2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5"/>
            <w:bookmarkEnd w:id="0"/>
            <w:r w:rsidRPr="00A3521E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A3521E" w:rsidRPr="00A352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3521E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A352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3521E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A3521E" w:rsidRPr="00A352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3521E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A352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</w:t>
            </w:r>
            <w:r w:rsidR="00A3521E" w:rsidRPr="00A352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3521E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A3521E" w:rsidRPr="00A352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3521E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  <w:r w:rsidR="00A3521E" w:rsidRPr="00A352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CF1B3F" w:rsidRPr="00CF1B3F" w:rsidRDefault="00CF1B3F" w:rsidP="00486E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6"/>
            <w:bookmarkEnd w:id="1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ДСМ-154/2020</w:t>
            </w:r>
          </w:p>
        </w:tc>
      </w:tr>
    </w:tbl>
    <w:p w:rsidR="00CF1B3F" w:rsidRPr="00CF1B3F" w:rsidRDefault="00CF1B3F" w:rsidP="00486E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товаров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экспертизы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государственной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регистрации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лекарственных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средств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изделий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качества</w:t>
      </w:r>
    </w:p>
    <w:p w:rsidR="00CF1B3F" w:rsidRPr="00CF1B3F" w:rsidRDefault="00CF1B3F" w:rsidP="00486E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>статьи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консорциум,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консорциум,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(дипломами,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(испытательное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тест-штаммы,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эндотоксины,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фармакопея,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Фармакопея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фармакопея).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(GLP),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(анатомические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формуляра).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(вещь),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полуфабрикат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(аппараты,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системах);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</w:p>
    <w:p w:rsidR="00CF1B3F" w:rsidRPr="00CF1B3F" w:rsidRDefault="00CF1B3F" w:rsidP="00486E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разработки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закупок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товаров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экспертизы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государственной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регистрации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лекарственных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средств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изделий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качества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CF1B3F" w:rsidP="00486E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товаров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экспертизы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государственной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регистрации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лекарственных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средств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изделий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качества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2)-4)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тысячекратный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тысячекратный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</w:t>
      </w:r>
    </w:p>
    <w:p w:rsidR="00CF1B3F" w:rsidRPr="00486EF2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CF1B3F" w:rsidRPr="00CF1B3F" w:rsidRDefault="00CF1B3F" w:rsidP="00486E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отбору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поставщика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характеристикам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сходными;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(оказания);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(оказания).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видеосъемки,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(тридцать)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прошнуровывается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исправляются,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содержит:</w:t>
      </w:r>
    </w:p>
    <w:p w:rsidR="00CF1B3F" w:rsidRPr="00486EF2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подписанную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засвидетельствованные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засвидетельствованные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486EF2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proofErr w:type="gramStart"/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B3F" w:rsidRPr="00486EF2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соисполнителях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соисполнителям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Правилам,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соисполнение</w:t>
      </w:r>
      <w:proofErr w:type="spellEnd"/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(стоимости)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размере,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засвидетельствованную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поставщик–нерезидент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поставщика–нерезидента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Нерезидент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резидентство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засвидетельствованную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резидентство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засвидетельствованная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отклоняется.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заявка.</w:t>
      </w:r>
    </w:p>
    <w:p w:rsidR="00CF1B3F" w:rsidRPr="00486EF2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сопоставлению.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присутствовавшими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CF1B3F" w:rsidP="000130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Параграф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отбору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поставщика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посредством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веб-портала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закупок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подпункту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порталом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Правилам,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:rsidR="00CF1B3F" w:rsidRPr="00CF1B3F" w:rsidRDefault="00CF1B3F" w:rsidP="000130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Запрос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ценовых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предложений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семитысячекратного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</w:p>
    <w:p w:rsidR="00CF1B3F" w:rsidRPr="000130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спецификацию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запрашиваются,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(оказание)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засвидетельствованные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расмотрения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источника.</w:t>
      </w:r>
    </w:p>
    <w:p w:rsidR="00CF1B3F" w:rsidRPr="00CF1B3F" w:rsidRDefault="00CF1B3F" w:rsidP="000130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одного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источника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если:</w:t>
      </w:r>
    </w:p>
    <w:p w:rsidR="00CF1B3F" w:rsidRPr="000130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рубежом;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аккредитаций;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доукомплектования,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брокеров)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рубежом;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тысячекратного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стоимость.</w:t>
      </w:r>
    </w:p>
    <w:p w:rsidR="00CF1B3F" w:rsidRPr="000130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принципов,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засвидетельствованную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лицензированию).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способом.</w:t>
      </w:r>
    </w:p>
    <w:p w:rsidR="00CF1B3F" w:rsidRPr="000130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веб-портале.</w:t>
      </w:r>
    </w:p>
    <w:p w:rsidR="00CF1B3F" w:rsidRPr="00CF1B3F" w:rsidRDefault="00CF1B3F" w:rsidP="000130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исполнение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договора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99.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занявшему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(заказчика);</w:t>
      </w:r>
    </w:p>
    <w:p w:rsidR="00CF1B3F" w:rsidRPr="000130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z778" w:history="1">
        <w:r w:rsidR="00CF1B3F" w:rsidRPr="00CF1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z575" w:history="1">
        <w:r w:rsidR="00CF1B3F" w:rsidRPr="00CF1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Таможенного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накладной;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счета-фактуры,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счетов-фактур,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счетов-фактур;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носителе.</w:t>
      </w:r>
    </w:p>
    <w:p w:rsidR="00CF1B3F" w:rsidRPr="000130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товаров),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товарах,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01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68"/>
            <w:bookmarkEnd w:id="2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013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69"/>
            <w:bookmarkEnd w:id="3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0130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Объявление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конкурса</w:t>
      </w:r>
    </w:p>
    <w:p w:rsidR="000130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услуг: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оказаны):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объемы).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Требуемый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бесплатно.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(направляются)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(заказчика))</w:t>
      </w:r>
    </w:p>
    <w:p w:rsidR="0001303F" w:rsidRDefault="00CF1B3F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комнаты).</w:t>
      </w:r>
    </w:p>
    <w:p w:rsidR="0001303F" w:rsidRDefault="00CF1B3F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дату).</w:t>
      </w:r>
    </w:p>
    <w:p w:rsidR="0001303F" w:rsidRDefault="00CF1B3F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вскрываться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дату)</w:t>
      </w:r>
    </w:p>
    <w:p w:rsidR="0001303F" w:rsidRDefault="00CF1B3F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комнаты)</w:t>
      </w:r>
    </w:p>
    <w:p w:rsidR="0001303F" w:rsidRDefault="00CF1B3F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адрес)</w:t>
      </w:r>
    </w:p>
    <w:p w:rsidR="0001303F" w:rsidRDefault="00CF1B3F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телефона)</w:t>
      </w:r>
    </w:p>
    <w:p w:rsidR="00CF1B3F" w:rsidRPr="00CF1B3F" w:rsidRDefault="00CF1B3F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01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72"/>
            <w:bookmarkEnd w:id="4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013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373"/>
            <w:bookmarkEnd w:id="5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0130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вскрытия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конвертов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заявками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конкурсе</w:t>
      </w:r>
    </w:p>
    <w:p w:rsidR="00CF1B3F" w:rsidRPr="00CF1B3F" w:rsidRDefault="00CF1B3F" w:rsidP="00486E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№_____________</w:t>
      </w:r>
    </w:p>
    <w:p w:rsidR="00CF1B3F" w:rsidRPr="00CF1B3F" w:rsidRDefault="00CF1B3F" w:rsidP="0001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(название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вскрытия)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конкурсе)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произвела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конкурсе.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поставщикам: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документации)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_____________________________________________________________________________.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конкурсе)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возвращены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невскрытыми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конкурсе:_____________________________________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хронологическом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журналом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конкурсе)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вскрыты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содержат:______________________________________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заявки),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оглашены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конкурсе.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поставщики: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присутствовавших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представителей.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01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377"/>
            <w:bookmarkEnd w:id="6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013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378"/>
            <w:bookmarkEnd w:id="7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0130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(для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юридических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лиц)</w:t>
      </w:r>
    </w:p>
    <w:p w:rsidR="00CF1B3F" w:rsidRPr="00CF1B3F" w:rsidRDefault="00A3521E" w:rsidP="0001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(потенциальном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поставщике):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268"/>
      </w:tblGrid>
      <w:tr w:rsidR="00CF1B3F" w:rsidRPr="00CF1B3F" w:rsidTr="0001303F">
        <w:trPr>
          <w:tblCellSpacing w:w="15" w:type="dxa"/>
        </w:trPr>
        <w:tc>
          <w:tcPr>
            <w:tcW w:w="4912" w:type="dxa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</w:t>
            </w:r>
          </w:p>
        </w:tc>
        <w:tc>
          <w:tcPr>
            <w:tcW w:w="4223" w:type="dxa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01303F">
        <w:trPr>
          <w:tblCellSpacing w:w="15" w:type="dxa"/>
        </w:trPr>
        <w:tc>
          <w:tcPr>
            <w:tcW w:w="4912" w:type="dxa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(БИН,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ИИК),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обслуживается</w:t>
            </w:r>
          </w:p>
        </w:tc>
        <w:tc>
          <w:tcPr>
            <w:tcW w:w="4223" w:type="dxa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01303F">
        <w:trPr>
          <w:tblCellSpacing w:w="15" w:type="dxa"/>
        </w:trPr>
        <w:tc>
          <w:tcPr>
            <w:tcW w:w="4912" w:type="dxa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4223" w:type="dxa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(поставляемого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лица–потенциального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389"/>
            <w:bookmarkEnd w:id="8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390"/>
            <w:bookmarkEnd w:id="9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участие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(для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физического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(потенциальном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поставщике):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127"/>
      </w:tblGrid>
      <w:tr w:rsidR="00CF1B3F" w:rsidRPr="00CF1B3F" w:rsidTr="006E710F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Ф.И.О.(при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документом,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2" w:type="dxa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</w:t>
            </w:r>
          </w:p>
        </w:tc>
        <w:tc>
          <w:tcPr>
            <w:tcW w:w="4082" w:type="dxa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</w:t>
            </w:r>
          </w:p>
        </w:tc>
        <w:tc>
          <w:tcPr>
            <w:tcW w:w="4082" w:type="dxa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397"/>
            <w:bookmarkEnd w:id="10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дающего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предмету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4082" w:type="dxa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399"/>
            <w:bookmarkEnd w:id="11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(ИИН,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ИИК),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обслуживается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4082" w:type="dxa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5053" w:type="dxa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</w:t>
            </w:r>
          </w:p>
        </w:tc>
        <w:tc>
          <w:tcPr>
            <w:tcW w:w="4082" w:type="dxa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правомочности,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(поставляемого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товара(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выигравшей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409"/>
            <w:bookmarkEnd w:id="12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410"/>
            <w:bookmarkEnd w:id="13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потенциального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поставщика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поставки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товаров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(заполняется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потенциальным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поставщиком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закупках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товаров)</w:t>
      </w:r>
    </w:p>
    <w:p w:rsidR="00CF1B3F" w:rsidRPr="00CF1B3F" w:rsidRDefault="00A3521E" w:rsidP="006E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(произведенных)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3095"/>
        <w:gridCol w:w="1922"/>
        <w:gridCol w:w="2214"/>
      </w:tblGrid>
      <w:tr w:rsidR="00CF1B3F" w:rsidRPr="006E710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заказчиков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номера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их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телефонов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поставки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договора,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тенге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(может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указываться)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кредитные).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420"/>
            <w:bookmarkEnd w:id="14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421"/>
            <w:bookmarkEnd w:id="15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потенциального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поставщика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оказания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(заполняется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потенциальным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поставщиком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закупках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услуг)</w:t>
      </w:r>
    </w:p>
    <w:p w:rsidR="00CF1B3F" w:rsidRPr="00CF1B3F" w:rsidRDefault="00A3521E" w:rsidP="006E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812"/>
        <w:gridCol w:w="1392"/>
        <w:gridCol w:w="2768"/>
      </w:tblGrid>
      <w:tr w:rsidR="00CF1B3F" w:rsidRPr="006E710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оказанных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заказчиков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номера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их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телефонов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год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оказания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договора,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тенге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(может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указываться)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(механизмов,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1937"/>
        <w:gridCol w:w="1939"/>
        <w:gridCol w:w="2995"/>
      </w:tblGrid>
      <w:tr w:rsidR="00CF1B3F" w:rsidRPr="006E710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оборудования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(механизмов,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машин)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имеющихся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(новое,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хорошее,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плохое)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Собственное,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арендованное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кого),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будет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кого)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заполняться.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432"/>
            <w:bookmarkEnd w:id="16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433"/>
            <w:bookmarkEnd w:id="17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соисполнителях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оказании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являющихся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предметом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закупок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конкурсе,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также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виды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передаваемых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потенциальным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поставщиком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соисполнителям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106"/>
        <w:gridCol w:w="1699"/>
        <w:gridCol w:w="1743"/>
        <w:gridCol w:w="1607"/>
        <w:gridCol w:w="1622"/>
      </w:tblGrid>
      <w:tr w:rsidR="00CF1B3F" w:rsidRPr="006E710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соисполнителя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юридического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наличии),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соисполнителя,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являющегося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физическим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лицом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Полный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оказываемых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оказываемых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оказываемых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соисполнителям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3393"/>
        <w:gridCol w:w="1034"/>
      </w:tblGrid>
      <w:tr w:rsidR="00CF1B3F" w:rsidRPr="006E710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соисполнителя–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юридического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наличии)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соисполнителя,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являющегося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физическим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лицом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наличии)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уполномоченного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представителя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соисполнителя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438"/>
            <w:bookmarkEnd w:id="18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439"/>
            <w:bookmarkEnd w:id="19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допуске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участию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конкурсе</w:t>
      </w:r>
    </w:p>
    <w:p w:rsidR="00CF1B3F" w:rsidRPr="00CF1B3F" w:rsidRDefault="00A3521E" w:rsidP="006E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(перечислить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спецификации.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конкурсе: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поставщиков: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поставщиков: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сопоставлению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заинтересованных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(направить)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458"/>
            <w:bookmarkEnd w:id="20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459"/>
            <w:bookmarkEnd w:id="21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Банковская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гарантия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"Поставщик",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(лоту(-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вышеназванного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гарантии.</w:t>
      </w:r>
    </w:p>
    <w:p w:rsidR="006E710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безотзывное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прописью)</w:t>
      </w:r>
    </w:p>
    <w:p w:rsidR="00CF1B3F" w:rsidRPr="00CF1B3F" w:rsidRDefault="00CF1B3F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Поставщик: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отозвал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дополнил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конкурсе;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отозвал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предложение;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уклонился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закупках;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исполнил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исполнил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документацией,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закупках.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конкурсными</w:t>
      </w:r>
      <w:r w:rsidR="00A3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автоматически,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продлевается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470"/>
            <w:bookmarkEnd w:id="22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471"/>
            <w:bookmarkEnd w:id="23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итогах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закупке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(перечислить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двухэтапных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(кратко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допущены: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содержат: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хронологическом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отклонены:________________________________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сопоставлении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(перечислить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конкурса);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разместить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489"/>
            <w:bookmarkEnd w:id="24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490"/>
            <w:bookmarkEnd w:id="25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Техническая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спецификация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закупаемых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товаров,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(представляется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каждый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отдельно)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(оказываемые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(монтаж,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параметры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неправительственный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производителей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497"/>
            <w:bookmarkEnd w:id="26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498"/>
            <w:bookmarkEnd w:id="27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итогах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закупок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способом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одного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источника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(название,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источника.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(кратко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_________тенге.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несостоявшимся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511"/>
            <w:bookmarkEnd w:id="28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512"/>
            <w:bookmarkEnd w:id="29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Банковская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гарантия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(форма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исполнения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договора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закупках)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года(место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"Поставщик",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-Договор)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безотзывное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исполнил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ненадлежащим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6E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522"/>
            <w:bookmarkEnd w:id="30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523"/>
            <w:bookmarkEnd w:id="31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приема-передачи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товара(</w:t>
      </w:r>
      <w:proofErr w:type="spellStart"/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</w:t>
      </w:r>
      <w:proofErr w:type="spellEnd"/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подписания*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(фиксируется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(Поставщик),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Поставщика*)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номер*)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нижеподписавшихся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нижеподписавшихся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Заказчика*)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092"/>
        <w:gridCol w:w="1688"/>
        <w:gridCol w:w="1877"/>
        <w:gridCol w:w="1159"/>
        <w:gridCol w:w="1281"/>
        <w:gridCol w:w="956"/>
        <w:gridCol w:w="848"/>
      </w:tblGrid>
      <w:tr w:rsidR="00CF1B3F" w:rsidRPr="00CF1B3F" w:rsidTr="006E710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товаре**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поставки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A3521E"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Номенклатурный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(заводской)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единицу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(тенге),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НДС)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составляет**___________________________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прописью)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НДС),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902"/>
        <w:gridCol w:w="1089"/>
        <w:gridCol w:w="1085"/>
        <w:gridCol w:w="1329"/>
        <w:gridCol w:w="914"/>
        <w:gridCol w:w="722"/>
        <w:gridCol w:w="467"/>
        <w:gridCol w:w="467"/>
        <w:gridCol w:w="1136"/>
      </w:tblGrid>
      <w:tr w:rsidR="00CF1B3F" w:rsidRPr="00CF1B3F" w:rsidTr="006E710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(БИН)*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(БИК)*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поставщика**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Утверждаю**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1B3F" w:rsidRPr="006E710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6E710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6E710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6E710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6E710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6E710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6E710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1B3F" w:rsidRPr="006E710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Договора*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авансовых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платежей***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Договора***</w:t>
            </w:r>
          </w:p>
        </w:tc>
        <w:tc>
          <w:tcPr>
            <w:tcW w:w="0" w:type="auto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заактированные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суммы***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неустойки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(штраф,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пеня)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просрочку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сроков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ненадлежащего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(частичного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неисполнения)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обязательств***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6E710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просроченных</w:t>
            </w:r>
            <w:r w:rsidR="00A3521E"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дней***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расходов: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(Подпрограмма),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Специфика***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акту***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товара*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измерения*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единицу,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тенге*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требуемая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перечислению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Поставщику***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(прикрепляется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752"/>
        <w:gridCol w:w="741"/>
        <w:gridCol w:w="616"/>
        <w:gridCol w:w="1357"/>
        <w:gridCol w:w="638"/>
        <w:gridCol w:w="822"/>
        <w:gridCol w:w="638"/>
        <w:gridCol w:w="822"/>
        <w:gridCol w:w="710"/>
        <w:gridCol w:w="837"/>
      </w:tblGrid>
      <w:tr w:rsidR="00CF1B3F" w:rsidRPr="00CF1B3F" w:rsidTr="006E710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(БИН)*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(БИК)*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адрес***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заказчика***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организации)*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6E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*заполняется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поставщиком;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заказчиком.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Расшифровка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аббревиатур: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бизнес-идентификационный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номер;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код;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код;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номер;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стоимость;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531"/>
            <w:bookmarkEnd w:id="32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CF1B3F" w:rsidRPr="00CF1B3F" w:rsidTr="00CF1B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F1B3F" w:rsidRPr="00CF1B3F" w:rsidRDefault="00A3521E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532"/>
            <w:bookmarkEnd w:id="33"/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1B3F" w:rsidRPr="00CF1B3F" w:rsidRDefault="00CF1B3F" w:rsidP="006E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оказанных</w:t>
      </w:r>
      <w:r w:rsidR="00A3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1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20__г.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подписания*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(фиксируется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(Поставщик),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Поставщика*)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"__"________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номер*)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нижеподписавшихся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Заказчика*)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352"/>
        <w:gridCol w:w="1764"/>
        <w:gridCol w:w="1389"/>
        <w:gridCol w:w="1281"/>
        <w:gridCol w:w="2066"/>
        <w:gridCol w:w="1037"/>
      </w:tblGrid>
      <w:tr w:rsidR="00CF1B3F" w:rsidRPr="00CF1B3F" w:rsidTr="006E710F">
        <w:trPr>
          <w:tblCellSpacing w:w="15" w:type="dxa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оказанной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услуге**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единицу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(тенге),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составляет**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"/>
        <w:gridCol w:w="1105"/>
        <w:gridCol w:w="988"/>
        <w:gridCol w:w="898"/>
        <w:gridCol w:w="408"/>
        <w:gridCol w:w="600"/>
        <w:gridCol w:w="289"/>
        <w:gridCol w:w="678"/>
        <w:gridCol w:w="375"/>
        <w:gridCol w:w="375"/>
        <w:gridCol w:w="428"/>
        <w:gridCol w:w="428"/>
        <w:gridCol w:w="1094"/>
        <w:gridCol w:w="830"/>
        <w:gridCol w:w="672"/>
      </w:tblGrid>
      <w:tr w:rsidR="00CF1B3F" w:rsidRPr="00CF1B3F" w:rsidTr="006E710F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(БИН)*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(БИК)*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Банк**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адрес**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Утверждаю**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Договора*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платежей***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Договора***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заактированные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суммы***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неустойки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(штраф,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пеня)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просрочку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(частичного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неисполнения)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обязательств***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просроченных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дней***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расходов: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(Подпрограмма),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Специфика***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подвидов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спецификацией,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графиком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услуги*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услуг)*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единицу,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CF1B3F" w:rsidRPr="00CF1B3F" w:rsidRDefault="00CF1B3F" w:rsidP="00486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требуемая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перечислению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Поставщику***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поставщиком/заказчиком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</w:p>
    <w:tbl>
      <w:tblPr>
        <w:tblW w:w="92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752"/>
        <w:gridCol w:w="741"/>
        <w:gridCol w:w="616"/>
        <w:gridCol w:w="1357"/>
        <w:gridCol w:w="638"/>
        <w:gridCol w:w="822"/>
        <w:gridCol w:w="638"/>
        <w:gridCol w:w="822"/>
        <w:gridCol w:w="710"/>
        <w:gridCol w:w="837"/>
      </w:tblGrid>
      <w:tr w:rsidR="00CF1B3F" w:rsidRPr="00CF1B3F" w:rsidTr="006E710F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(БИН)*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(БИК)*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адрес***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заказчика*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организации)*</w:t>
            </w:r>
          </w:p>
        </w:tc>
      </w:tr>
      <w:tr w:rsidR="00CF1B3F" w:rsidRPr="00CF1B3F" w:rsidTr="006E710F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(реквизиты,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3F" w:rsidRPr="00CF1B3F" w:rsidTr="006E710F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B3F" w:rsidRPr="00CF1B3F" w:rsidRDefault="00CF1B3F" w:rsidP="006E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A3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CF1B3F" w:rsidRPr="00CF1B3F" w:rsidTr="006E71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6E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B3F" w:rsidRPr="00CF1B3F" w:rsidTr="006E71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B3F" w:rsidRPr="00CF1B3F" w:rsidRDefault="00CF1B3F" w:rsidP="0048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аббревиатур: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бизнес-идентификационный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номер;</w:t>
      </w:r>
    </w:p>
    <w:p w:rsidR="00CF1B3F" w:rsidRPr="00CF1B3F" w:rsidRDefault="00A3521E" w:rsidP="00486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 w:rsidRP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B3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8D3874" w:rsidRDefault="008D3874" w:rsidP="00486EF2">
      <w:pPr>
        <w:jc w:val="both"/>
      </w:pPr>
      <w:bookmarkStart w:id="34" w:name="_GoBack"/>
      <w:bookmarkEnd w:id="34"/>
    </w:p>
    <w:sectPr w:rsidR="008D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C4997"/>
    <w:multiLevelType w:val="multilevel"/>
    <w:tmpl w:val="B2C6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3F"/>
    <w:rsid w:val="0001303F"/>
    <w:rsid w:val="00486EF2"/>
    <w:rsid w:val="006E710F"/>
    <w:rsid w:val="008D3874"/>
    <w:rsid w:val="00A3521E"/>
    <w:rsid w:val="00C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2448"/>
  <w15:chartTrackingRefBased/>
  <w15:docId w15:val="{F119299F-7BEE-4E97-B848-E6B8DAB3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1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F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1B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1B3F"/>
    <w:rPr>
      <w:color w:val="800080"/>
      <w:u w:val="single"/>
    </w:rPr>
  </w:style>
  <w:style w:type="paragraph" w:styleId="a6">
    <w:name w:val="No Spacing"/>
    <w:uiPriority w:val="1"/>
    <w:qFormat/>
    <w:rsid w:val="00A35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700000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armnews.kz/ru/legislation/prikaz-mz--r-dsm-93-ot-10-iyunya-2019-goda_3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7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K20000003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17000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49</Pages>
  <Words>17055</Words>
  <Characters>97217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2020-11-06T07:30:00Z</dcterms:created>
  <dcterms:modified xsi:type="dcterms:W3CDTF">2020-11-10T06:05:00Z</dcterms:modified>
</cp:coreProperties>
</file>