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12E3">
      <w:pPr>
        <w:pStyle w:val="pc"/>
      </w:pPr>
      <w:bookmarkStart w:id="0" w:name="_GoBack"/>
      <w:bookmarkEnd w:id="0"/>
      <w:r>
        <w:rPr>
          <w:rStyle w:val="s1"/>
        </w:rPr>
        <w:t>Приказ и.о. Министра здравоохранения Республики Казахстан от 29 июля 2025 года № 71</w:t>
      </w:r>
      <w:r>
        <w:rPr>
          <w:rStyle w:val="s1"/>
        </w:rPr>
        <w:br/>
        <w:t xml:space="preserve">О внесении изменений в приказ исполняющего обязанности Министра здравоохранения Республики Казахстан от 30 октября 2020 года №ҚР ДСМ-174/2020 «Об утверждении целевых групп </w:t>
      </w:r>
      <w:r>
        <w:rPr>
          <w:rStyle w:val="s1"/>
        </w:rPr>
        <w:t>лиц, подлежащих скрининговым исследованиям, а также правил, объема и периодичности проведения данных исследований»</w:t>
      </w:r>
    </w:p>
    <w:p w:rsidR="00000000" w:rsidRDefault="008412E3">
      <w:pPr>
        <w:pStyle w:val="pj"/>
      </w:pPr>
      <w:r>
        <w:rPr>
          <w:rStyle w:val="s0"/>
        </w:rPr>
        <w:t> </w:t>
      </w:r>
    </w:p>
    <w:p w:rsidR="00000000" w:rsidRDefault="008412E3">
      <w:pPr>
        <w:pStyle w:val="pj"/>
      </w:pPr>
      <w:r>
        <w:rPr>
          <w:rStyle w:val="s0"/>
          <w:b/>
          <w:bCs/>
        </w:rPr>
        <w:t>ПРИКАЗЫВАЮ</w:t>
      </w:r>
      <w:r>
        <w:rPr>
          <w:rStyle w:val="s0"/>
        </w:rPr>
        <w:t>:</w:t>
      </w:r>
    </w:p>
    <w:p w:rsidR="00000000" w:rsidRDefault="008412E3">
      <w:pPr>
        <w:pStyle w:val="pj"/>
      </w:pPr>
      <w:r>
        <w:rPr>
          <w:rStyle w:val="s0"/>
        </w:rPr>
        <w:t xml:space="preserve">1. Внести в </w:t>
      </w:r>
      <w:hyperlink r:id="rId7" w:history="1">
        <w:r>
          <w:rPr>
            <w:rStyle w:val="a4"/>
          </w:rPr>
          <w:t>приказ</w:t>
        </w:r>
      </w:hyperlink>
      <w:r>
        <w:rPr>
          <w:rStyle w:val="s0"/>
        </w:rPr>
        <w:t xml:space="preserve"> </w:t>
      </w:r>
      <w:r>
        <w:rPr>
          <w:rStyle w:val="s0"/>
        </w:rPr>
        <w:t>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w:t>
      </w:r>
      <w:r>
        <w:rPr>
          <w:rStyle w:val="s0"/>
        </w:rPr>
        <w:t>» (зарегистрирован в Реестре государственной регистрации нормативных правовых актов под № 21572) следующие изменения:</w:t>
      </w:r>
    </w:p>
    <w:p w:rsidR="00000000" w:rsidRDefault="008412E3">
      <w:pPr>
        <w:pStyle w:val="pj"/>
      </w:pPr>
      <w:r>
        <w:rPr>
          <w:rStyle w:val="s0"/>
        </w:rPr>
        <w:t>преамбулу изложить в следующей редакции:</w:t>
      </w:r>
    </w:p>
    <w:p w:rsidR="00000000" w:rsidRDefault="008412E3">
      <w:pPr>
        <w:pStyle w:val="pj"/>
      </w:pPr>
      <w:r>
        <w:rPr>
          <w:rStyle w:val="s0"/>
        </w:rPr>
        <w:t>«В соответствии с пунктом 2 статьи 87 Кодекса Республики Казахстан «О здоровье народа и системе з</w:t>
      </w:r>
      <w:r>
        <w:rPr>
          <w:rStyle w:val="s0"/>
        </w:rPr>
        <w:t xml:space="preserve">дравоохранения» и подпунктом 301)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Style w:val="s0"/>
          <w:b/>
          <w:bCs/>
        </w:rPr>
        <w:t>ПРИКАЗЫВАЮ</w:t>
      </w:r>
      <w:r>
        <w:rPr>
          <w:rStyle w:val="s0"/>
        </w:rPr>
        <w:t>:»;</w:t>
      </w:r>
    </w:p>
    <w:p w:rsidR="00000000" w:rsidRDefault="008412E3">
      <w:pPr>
        <w:pStyle w:val="pj"/>
      </w:pPr>
      <w:r>
        <w:rPr>
          <w:rStyle w:val="s0"/>
        </w:rPr>
        <w:t>целевые группы лиц, подлежащих скрининговы</w:t>
      </w:r>
      <w:r>
        <w:rPr>
          <w:rStyle w:val="s0"/>
        </w:rPr>
        <w:t>м исследованиям утвержденные указанным приказом, изложить в новой редакции согласно приложению 1 к настоящему приказу;</w:t>
      </w:r>
    </w:p>
    <w:p w:rsidR="00000000" w:rsidRDefault="008412E3">
      <w:pPr>
        <w:pStyle w:val="pj"/>
      </w:pPr>
      <w:r>
        <w:rPr>
          <w:rStyle w:val="s0"/>
        </w:rPr>
        <w:t>в Правилах, объеме и периодичности проведения скрининговых исследований, утвержденных указанным приказом:</w:t>
      </w:r>
    </w:p>
    <w:p w:rsidR="00000000" w:rsidRDefault="008412E3">
      <w:pPr>
        <w:pStyle w:val="pj"/>
      </w:pPr>
      <w:hyperlink r:id="rId8" w:anchor="sub_id=400" w:history="1">
        <w:r>
          <w:rPr>
            <w:rStyle w:val="a4"/>
          </w:rPr>
          <w:t>пункт 4</w:t>
        </w:r>
      </w:hyperlink>
      <w:r>
        <w:rPr>
          <w:rStyle w:val="s0"/>
        </w:rPr>
        <w:t xml:space="preserve"> изложить в следующей редакции:</w:t>
      </w:r>
    </w:p>
    <w:p w:rsidR="00000000" w:rsidRDefault="008412E3">
      <w:pPr>
        <w:pStyle w:val="pj"/>
      </w:pPr>
      <w:r>
        <w:rPr>
          <w:rStyle w:val="s0"/>
        </w:rPr>
        <w:t xml:space="preserve">«4. Скрининговые исследования проводятся среди целевых групп лиц, подлежащих скрининговым исследованиям согласно </w:t>
      </w:r>
      <w:hyperlink r:id="rId9" w:anchor="sub_id=1" w:history="1">
        <w:r>
          <w:rPr>
            <w:rStyle w:val="a4"/>
          </w:rPr>
          <w:t>приложению 1</w:t>
        </w:r>
      </w:hyperlink>
      <w:r>
        <w:rPr>
          <w:rStyle w:val="s0"/>
        </w:rPr>
        <w:t xml:space="preserve"> к настоящему приказу (далее - целевые группы).»;</w:t>
      </w:r>
    </w:p>
    <w:p w:rsidR="00000000" w:rsidRDefault="008412E3">
      <w:pPr>
        <w:pStyle w:val="pj"/>
      </w:pPr>
      <w:hyperlink r:id="rId10" w:anchor="sub_id=1000" w:history="1">
        <w:r>
          <w:rPr>
            <w:rStyle w:val="a4"/>
          </w:rPr>
          <w:t>пункт 10</w:t>
        </w:r>
      </w:hyperlink>
      <w:r>
        <w:rPr>
          <w:rStyle w:val="s0"/>
        </w:rPr>
        <w:t xml:space="preserve"> изложить в следующей редакции:</w:t>
      </w:r>
    </w:p>
    <w:p w:rsidR="00000000" w:rsidRDefault="008412E3">
      <w:pPr>
        <w:pStyle w:val="pj"/>
      </w:pPr>
      <w:r>
        <w:rPr>
          <w:rStyle w:val="s0"/>
        </w:rPr>
        <w:t xml:space="preserve">«10. Медицинская сестра (брат) организации АПП </w:t>
      </w:r>
      <w:r>
        <w:rPr>
          <w:rStyle w:val="s0"/>
        </w:rPr>
        <w:t>завершает скрининговое исследование на первом этапе:</w:t>
      </w:r>
    </w:p>
    <w:p w:rsidR="00000000" w:rsidRDefault="008412E3">
      <w:pPr>
        <w:pStyle w:val="pj"/>
      </w:pPr>
      <w:r>
        <w:rPr>
          <w:rStyle w:val="s0"/>
        </w:rPr>
        <w:t>при отсутствии отклонений результатов исследований от нормы;</w:t>
      </w:r>
    </w:p>
    <w:p w:rsidR="00000000" w:rsidRDefault="008412E3">
      <w:pPr>
        <w:pStyle w:val="pj"/>
      </w:pPr>
      <w:r>
        <w:rPr>
          <w:rStyle w:val="s0"/>
        </w:rPr>
        <w:t>при установлении наличия факторов риска для здоровья (ИМТ&gt;25, вредные привычки, нарушение режима сна и отдыха) после проведения консультации п</w:t>
      </w:r>
      <w:r>
        <w:rPr>
          <w:rStyle w:val="s0"/>
        </w:rPr>
        <w:t>о здоровому образу жизни и рекомендаций по изменению поведения.»;</w:t>
      </w:r>
    </w:p>
    <w:p w:rsidR="00000000" w:rsidRDefault="008412E3">
      <w:pPr>
        <w:pStyle w:val="pj"/>
      </w:pPr>
      <w:hyperlink r:id="rId11" w:anchor="sub_id=1100" w:history="1">
        <w:r>
          <w:rPr>
            <w:rStyle w:val="a4"/>
          </w:rPr>
          <w:t>пункты 11 и 12</w:t>
        </w:r>
      </w:hyperlink>
      <w:r>
        <w:rPr>
          <w:rStyle w:val="s0"/>
        </w:rPr>
        <w:t xml:space="preserve"> изложить в следующей редакции:</w:t>
      </w:r>
    </w:p>
    <w:p w:rsidR="00000000" w:rsidRDefault="008412E3">
      <w:pPr>
        <w:pStyle w:val="pj"/>
      </w:pPr>
      <w:r>
        <w:rPr>
          <w:rStyle w:val="s0"/>
        </w:rPr>
        <w:t>«11. Второй этап скринингового исследования проводится для уст</w:t>
      </w:r>
      <w:r>
        <w:rPr>
          <w:rStyle w:val="s0"/>
        </w:rPr>
        <w:t xml:space="preserve">ановления причин отклонений результатов исследований от нормы, путем дообследования согласно </w:t>
      </w:r>
      <w:hyperlink r:id="rId12" w:anchor="sub_id=1" w:history="1">
        <w:r>
          <w:rPr>
            <w:rStyle w:val="a4"/>
          </w:rPr>
          <w:t>приложению 1</w:t>
        </w:r>
      </w:hyperlink>
      <w:r>
        <w:rPr>
          <w:rStyle w:val="s0"/>
        </w:rPr>
        <w:t xml:space="preserve"> к настоящим Правилам.</w:t>
      </w:r>
    </w:p>
    <w:p w:rsidR="00000000" w:rsidRDefault="008412E3">
      <w:pPr>
        <w:pStyle w:val="pj"/>
      </w:pPr>
      <w:r>
        <w:rPr>
          <w:rStyle w:val="s0"/>
        </w:rPr>
        <w:t>12. При наличии у пациента отклонений результатов</w:t>
      </w:r>
      <w:r>
        <w:rPr>
          <w:rStyle w:val="s0"/>
        </w:rPr>
        <w:t xml:space="preserve"> исследований от нормы врач организации АПП направляет его на второй этап скрининга путем формирования в МИС направления в зависимости от вида скринингового исследования.</w:t>
      </w:r>
    </w:p>
    <w:p w:rsidR="00000000" w:rsidRDefault="008412E3">
      <w:pPr>
        <w:pStyle w:val="pj"/>
      </w:pPr>
      <w:r>
        <w:rPr>
          <w:rStyle w:val="s0"/>
        </w:rPr>
        <w:t>При наличии результатов ранее оказанных (в течение последних трех месяцев) медицински</w:t>
      </w:r>
      <w:r>
        <w:rPr>
          <w:rStyle w:val="s0"/>
        </w:rPr>
        <w:t>х услуг, соответствующих объему скрининговых исследований второго этапа, врач организации АПП завершает скрининг с установлением клинического диагноза.»;</w:t>
      </w:r>
    </w:p>
    <w:p w:rsidR="00000000" w:rsidRDefault="008412E3">
      <w:pPr>
        <w:pStyle w:val="pj"/>
      </w:pPr>
      <w:hyperlink r:id="rId13" w:anchor="sub_id=1700" w:history="1">
        <w:r>
          <w:rPr>
            <w:rStyle w:val="a4"/>
          </w:rPr>
          <w:t>пункт 17</w:t>
        </w:r>
      </w:hyperlink>
      <w:r>
        <w:rPr>
          <w:rStyle w:val="s0"/>
        </w:rPr>
        <w:t xml:space="preserve"> изложить в </w:t>
      </w:r>
      <w:r>
        <w:rPr>
          <w:rStyle w:val="s0"/>
        </w:rPr>
        <w:t>следующей редакции:</w:t>
      </w:r>
    </w:p>
    <w:p w:rsidR="00000000" w:rsidRDefault="008412E3">
      <w:pPr>
        <w:pStyle w:val="pj"/>
      </w:pPr>
      <w:r>
        <w:rPr>
          <w:rStyle w:val="s0"/>
        </w:rPr>
        <w:t>«17. Выявленные в ходе скрининговых исследований пациенты с хроническими заболеваниями подлежат учету и динамическому наблюдению согласно приказу Министра здравоохранения Республики Казахстан от 23 сентября 2020 года № ҚР ДСМ-109/2020 «</w:t>
      </w:r>
      <w:r>
        <w:rPr>
          <w:rStyle w:val="s0"/>
        </w:rPr>
        <w:t>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p w:rsidR="00000000" w:rsidRDefault="008412E3">
      <w:pPr>
        <w:pStyle w:val="pj"/>
      </w:pPr>
      <w:r>
        <w:rPr>
          <w:rStyle w:val="s0"/>
        </w:rPr>
        <w:t>При выявлении острых заболеваний проводится обследование, назначается лечен</w:t>
      </w:r>
      <w:r>
        <w:rPr>
          <w:rStyle w:val="s0"/>
        </w:rPr>
        <w:t>ие с последующей оценкой состояния здоровья пациента до полного выздоровления.</w:t>
      </w:r>
    </w:p>
    <w:p w:rsidR="00000000" w:rsidRDefault="008412E3">
      <w:pPr>
        <w:pStyle w:val="pj"/>
      </w:pPr>
      <w:r>
        <w:rPr>
          <w:rStyle w:val="s0"/>
        </w:rPr>
        <w:t>Целевой группе, непрошедшей скрининговые исследования (по причине беременности, болезни, изменения места прикрепления, временного выезда за пределы страны и в случае отказа граж</w:t>
      </w:r>
      <w:r>
        <w:rPr>
          <w:rStyle w:val="s0"/>
        </w:rPr>
        <w:t>данина от прохождения скрининговых исследований), допускается проведение скрининговых исследований в течение следующего календарного года с сохранением установленной периодичности.</w:t>
      </w:r>
    </w:p>
    <w:p w:rsidR="00000000" w:rsidRDefault="008412E3">
      <w:pPr>
        <w:pStyle w:val="pj"/>
      </w:pPr>
      <w:r>
        <w:rPr>
          <w:rStyle w:val="s0"/>
        </w:rPr>
        <w:t>На заключительном этапе врач организации АПП вносит в МИС результаты скрини</w:t>
      </w:r>
      <w:r>
        <w:rPr>
          <w:rStyle w:val="s0"/>
        </w:rPr>
        <w:t>нговых исследований с выделением поведенческих факторов риска, заключительного диагноза, представляет рекомендации по дообследованию, наблюдению, также указывает основания завершения скрининга: завершение скрининговых исследований, истечение сроков скринин</w:t>
      </w:r>
      <w:r>
        <w:rPr>
          <w:rStyle w:val="s0"/>
        </w:rPr>
        <w:t>га, смерть пациента, прикрепление к другой организации АПП.</w:t>
      </w:r>
    </w:p>
    <w:p w:rsidR="00000000" w:rsidRDefault="008412E3">
      <w:pPr>
        <w:pStyle w:val="pj"/>
      </w:pPr>
      <w:r>
        <w:rPr>
          <w:rStyle w:val="s0"/>
        </w:rPr>
        <w:t>Завершение случая - регистрация в МИС решения по окончанию маршрута оказания услуг согласно обращению в организацию ПМСП, по диагностике (окончательный диагноз), лечению (исход (исход ухода).</w:t>
      </w:r>
    </w:p>
    <w:p w:rsidR="00000000" w:rsidRDefault="008412E3">
      <w:pPr>
        <w:pStyle w:val="pj"/>
      </w:pPr>
      <w:r>
        <w:rPr>
          <w:rStyle w:val="s0"/>
        </w:rPr>
        <w:t>Резу</w:t>
      </w:r>
      <w:r>
        <w:rPr>
          <w:rStyle w:val="s0"/>
        </w:rPr>
        <w:t>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p w:rsidR="00000000" w:rsidRDefault="008412E3">
      <w:pPr>
        <w:pStyle w:val="pj"/>
      </w:pPr>
      <w:r>
        <w:rPr>
          <w:rStyle w:val="s0"/>
        </w:rPr>
        <w:t>При отсутствии технической возможности медицинская документация оформляется в бумажном виде с последующим внесением в МИС не позднее одного календарного месяца.»;</w:t>
      </w:r>
    </w:p>
    <w:p w:rsidR="00000000" w:rsidRDefault="008412E3">
      <w:pPr>
        <w:pStyle w:val="pj"/>
      </w:pPr>
      <w:hyperlink r:id="rId14" w:anchor="sub_id=1" w:history="1">
        <w:r>
          <w:rPr>
            <w:rStyle w:val="a4"/>
          </w:rPr>
          <w:t>приложения 1 и</w:t>
        </w:r>
        <w:r>
          <w:rPr>
            <w:rStyle w:val="a4"/>
          </w:rPr>
          <w:t xml:space="preserve"> 2</w:t>
        </w:r>
      </w:hyperlink>
      <w:r>
        <w:rPr>
          <w:rStyle w:val="s0"/>
        </w:rPr>
        <w:t xml:space="preserve"> к указанным правилам изложить в новой редакции согласно </w:t>
      </w:r>
      <w:hyperlink w:anchor="sub2" w:history="1">
        <w:r>
          <w:rPr>
            <w:rStyle w:val="a4"/>
          </w:rPr>
          <w:t>приложениям 2 и 3</w:t>
        </w:r>
      </w:hyperlink>
      <w:r>
        <w:rPr>
          <w:rStyle w:val="s0"/>
        </w:rPr>
        <w:t xml:space="preserve"> к настоящему приказу.</w:t>
      </w:r>
    </w:p>
    <w:p w:rsidR="00000000" w:rsidRDefault="008412E3">
      <w:pPr>
        <w:pStyle w:val="pj"/>
      </w:pPr>
      <w:r>
        <w:rPr>
          <w:rStyle w:val="s0"/>
        </w:rPr>
        <w:t>2. Департаменту организации медицинской помощи Министерства здравоохранения Республики Казахстан в установленном законодательством</w:t>
      </w:r>
      <w:r>
        <w:rPr>
          <w:rStyle w:val="s0"/>
        </w:rPr>
        <w:t xml:space="preserve"> Республики Казахстан порядке обеспечить:</w:t>
      </w:r>
    </w:p>
    <w:p w:rsidR="00000000" w:rsidRDefault="008412E3">
      <w:pPr>
        <w:pStyle w:val="pj"/>
      </w:pPr>
      <w:r>
        <w:rPr>
          <w:rStyle w:val="s0"/>
        </w:rPr>
        <w:t xml:space="preserve">1) государственную </w:t>
      </w:r>
      <w:hyperlink r:id="rId15"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8412E3">
      <w:pPr>
        <w:pStyle w:val="pj"/>
      </w:pPr>
      <w:r>
        <w:rPr>
          <w:rStyle w:val="s0"/>
        </w:rPr>
        <w:t>2) размещение настоящего приказа на интернет-ресурсе М</w:t>
      </w:r>
      <w:r>
        <w:rPr>
          <w:rStyle w:val="s0"/>
        </w:rPr>
        <w:t>инистерства здравоохранения Республики Казахстан после его официального опубликования;</w:t>
      </w:r>
    </w:p>
    <w:p w:rsidR="00000000" w:rsidRDefault="008412E3">
      <w:pPr>
        <w:pStyle w:val="pj"/>
      </w:pPr>
      <w:r>
        <w:rPr>
          <w:rStyle w:val="s0"/>
        </w:rPr>
        <w:t>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w:t>
      </w:r>
      <w:r>
        <w:rPr>
          <w:rStyle w:val="s0"/>
        </w:rPr>
        <w:t xml:space="preserve"> предусмотренных подпунктами 1) и 2) настоящего пункта.</w:t>
      </w:r>
    </w:p>
    <w:p w:rsidR="00000000" w:rsidRDefault="008412E3">
      <w:pPr>
        <w:pStyle w:val="pj"/>
      </w:pPr>
      <w:r>
        <w:rPr>
          <w:rStyle w:val="s0"/>
        </w:rPr>
        <w:t>3. Контроль за исполнением настоящего приказа возложить на курирующего вице-министра здравоохранения Республики Казахстан.</w:t>
      </w:r>
    </w:p>
    <w:p w:rsidR="00000000" w:rsidRDefault="008412E3">
      <w:pPr>
        <w:pStyle w:val="pj"/>
      </w:pPr>
      <w:r>
        <w:rPr>
          <w:rStyle w:val="s0"/>
        </w:rPr>
        <w:t xml:space="preserve">4. Настоящий приказ вводится в действие по истечении десяти календарных дней </w:t>
      </w:r>
      <w:r>
        <w:rPr>
          <w:rStyle w:val="s0"/>
        </w:rPr>
        <w:t xml:space="preserve">после дня его первого официального </w:t>
      </w:r>
      <w:hyperlink r:id="rId16" w:history="1">
        <w:r>
          <w:rPr>
            <w:rStyle w:val="a4"/>
          </w:rPr>
          <w:t>опубликования</w:t>
        </w:r>
      </w:hyperlink>
      <w:r>
        <w:rPr>
          <w:rStyle w:val="s0"/>
        </w:rPr>
        <w:t>.</w:t>
      </w:r>
    </w:p>
    <w:p w:rsidR="00000000" w:rsidRDefault="008412E3">
      <w:pPr>
        <w:pStyle w:val="pj"/>
      </w:pPr>
      <w:r>
        <w:rPr>
          <w:rStyle w:val="s0"/>
        </w:rPr>
        <w:t> </w:t>
      </w:r>
    </w:p>
    <w:p w:rsidR="00000000" w:rsidRDefault="008412E3">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412E3">
            <w:pPr>
              <w:pStyle w:val="p"/>
            </w:pPr>
            <w:r>
              <w:rPr>
                <w:rStyle w:val="s0"/>
                <w:b/>
                <w:bCs/>
              </w:rPr>
              <w:t xml:space="preserve">Исполняющий обязанности Министра здравоохранения </w:t>
            </w:r>
          </w:p>
          <w:p w:rsidR="00000000" w:rsidRDefault="008412E3">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8412E3">
            <w:pPr>
              <w:pStyle w:val="pr"/>
            </w:pPr>
            <w:r>
              <w:rPr>
                <w:rStyle w:val="s0"/>
                <w:b/>
                <w:bCs/>
              </w:rPr>
              <w:t> </w:t>
            </w:r>
          </w:p>
          <w:p w:rsidR="00000000" w:rsidRDefault="008412E3">
            <w:pPr>
              <w:pStyle w:val="pr"/>
            </w:pPr>
            <w:r>
              <w:rPr>
                <w:rStyle w:val="s0"/>
                <w:b/>
                <w:bCs/>
              </w:rPr>
              <w:t>Т. Мұратов</w:t>
            </w:r>
          </w:p>
        </w:tc>
      </w:tr>
    </w:tbl>
    <w:p w:rsidR="00000000" w:rsidRDefault="008412E3">
      <w:pPr>
        <w:pStyle w:val="pj"/>
      </w:pPr>
      <w:r>
        <w:rPr>
          <w:rStyle w:val="s0"/>
        </w:rPr>
        <w:t> </w:t>
      </w:r>
    </w:p>
    <w:p w:rsidR="00000000" w:rsidRDefault="008412E3">
      <w:pPr>
        <w:pStyle w:val="pr"/>
      </w:pPr>
      <w:r>
        <w:rPr>
          <w:rStyle w:val="s0"/>
        </w:rPr>
        <w:t xml:space="preserve">Приложение 1 к </w:t>
      </w:r>
      <w:hyperlink w:anchor="sub0" w:history="1">
        <w:r>
          <w:rPr>
            <w:rStyle w:val="a4"/>
          </w:rPr>
          <w:t>прик</w:t>
        </w:r>
        <w:r>
          <w:rPr>
            <w:rStyle w:val="a4"/>
          </w:rPr>
          <w:t>азу</w:t>
        </w:r>
      </w:hyperlink>
    </w:p>
    <w:p w:rsidR="00000000" w:rsidRDefault="008412E3">
      <w:pPr>
        <w:pStyle w:val="pr"/>
      </w:pPr>
      <w:r>
        <w:rPr>
          <w:rStyle w:val="s0"/>
        </w:rPr>
        <w:t>Исполняющего обязанности</w:t>
      </w:r>
    </w:p>
    <w:p w:rsidR="00000000" w:rsidRDefault="008412E3">
      <w:pPr>
        <w:pStyle w:val="pr"/>
      </w:pPr>
      <w:r>
        <w:rPr>
          <w:rStyle w:val="s0"/>
        </w:rPr>
        <w:t>Министра здравоохранения</w:t>
      </w:r>
    </w:p>
    <w:p w:rsidR="00000000" w:rsidRDefault="008412E3">
      <w:pPr>
        <w:pStyle w:val="pr"/>
      </w:pPr>
      <w:r>
        <w:rPr>
          <w:rStyle w:val="s0"/>
        </w:rPr>
        <w:t>Республики Казахстан</w:t>
      </w:r>
    </w:p>
    <w:p w:rsidR="00000000" w:rsidRDefault="008412E3">
      <w:pPr>
        <w:pStyle w:val="pr"/>
      </w:pPr>
      <w:r>
        <w:rPr>
          <w:rStyle w:val="s0"/>
        </w:rPr>
        <w:t>от 29 июля 2025 года № 71</w:t>
      </w:r>
    </w:p>
    <w:p w:rsidR="00000000" w:rsidRDefault="008412E3">
      <w:pPr>
        <w:pStyle w:val="pr"/>
      </w:pPr>
      <w:r>
        <w:rPr>
          <w:rStyle w:val="s0"/>
        </w:rPr>
        <w:t> </w:t>
      </w:r>
    </w:p>
    <w:p w:rsidR="00000000" w:rsidRDefault="008412E3">
      <w:pPr>
        <w:pStyle w:val="pr"/>
      </w:pPr>
      <w:r>
        <w:rPr>
          <w:rStyle w:val="s0"/>
        </w:rPr>
        <w:t>Приложение 1 к приказу</w:t>
      </w:r>
    </w:p>
    <w:p w:rsidR="00000000" w:rsidRDefault="008412E3">
      <w:pPr>
        <w:pStyle w:val="pr"/>
      </w:pPr>
      <w:r>
        <w:rPr>
          <w:rStyle w:val="s0"/>
        </w:rPr>
        <w:t>исполняющего обязанности</w:t>
      </w:r>
    </w:p>
    <w:p w:rsidR="00000000" w:rsidRDefault="008412E3">
      <w:pPr>
        <w:pStyle w:val="pr"/>
      </w:pPr>
      <w:r>
        <w:rPr>
          <w:rStyle w:val="s0"/>
        </w:rPr>
        <w:t>Министра здравоохранения</w:t>
      </w:r>
    </w:p>
    <w:p w:rsidR="00000000" w:rsidRDefault="008412E3">
      <w:pPr>
        <w:pStyle w:val="pr"/>
      </w:pPr>
      <w:r>
        <w:rPr>
          <w:rStyle w:val="s0"/>
        </w:rPr>
        <w:t>Республики Казахстан</w:t>
      </w:r>
    </w:p>
    <w:p w:rsidR="00000000" w:rsidRDefault="008412E3">
      <w:pPr>
        <w:pStyle w:val="pr"/>
      </w:pPr>
      <w:r>
        <w:rPr>
          <w:rStyle w:val="s0"/>
        </w:rPr>
        <w:t>от 30 октября 2020 года</w:t>
      </w:r>
    </w:p>
    <w:p w:rsidR="00000000" w:rsidRDefault="008412E3">
      <w:pPr>
        <w:pStyle w:val="pr"/>
      </w:pPr>
      <w:r>
        <w:rPr>
          <w:rStyle w:val="s0"/>
        </w:rPr>
        <w:t>№ ҚР ДСМ-174/2020</w:t>
      </w:r>
    </w:p>
    <w:p w:rsidR="00000000" w:rsidRDefault="008412E3">
      <w:pPr>
        <w:pStyle w:val="pr"/>
      </w:pPr>
      <w:r>
        <w:rPr>
          <w:rStyle w:val="s0"/>
        </w:rPr>
        <w:t> </w:t>
      </w:r>
    </w:p>
    <w:p w:rsidR="00000000" w:rsidRDefault="008412E3">
      <w:pPr>
        <w:pStyle w:val="pr"/>
      </w:pPr>
      <w:r>
        <w:rPr>
          <w:rStyle w:val="s0"/>
        </w:rPr>
        <w:t> </w:t>
      </w:r>
    </w:p>
    <w:p w:rsidR="00000000" w:rsidRDefault="008412E3">
      <w:pPr>
        <w:pStyle w:val="pc"/>
      </w:pPr>
      <w:r>
        <w:rPr>
          <w:rStyle w:val="s1"/>
        </w:rPr>
        <w:t>Целевые группы лиц, подлежащие скрининговым исследованиям</w:t>
      </w:r>
    </w:p>
    <w:p w:rsidR="00000000" w:rsidRDefault="008412E3">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60"/>
        <w:gridCol w:w="5797"/>
        <w:gridCol w:w="3214"/>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 п/п</w:t>
            </w:r>
          </w:p>
        </w:tc>
        <w:tc>
          <w:tcPr>
            <w:tcW w:w="3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Целевая группа</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Вид скрининговых исследований</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w:t>
            </w:r>
          </w:p>
        </w:tc>
        <w:tc>
          <w:tcPr>
            <w:tcW w:w="3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Мужчины и женщины по году достижения* 40, 42, 44, 46, 48, 50, 52, 54, 56, 58, 60, 62, 64, 66, 68, 70, 72, 74, 76 лет, не состоящие на динамическом наблюдении с артериальной гипертонией, ишемической болезнью сердца, сахарного диабета, глаукомы и поведенческ</w:t>
            </w:r>
            <w:r>
              <w:t>ими факторами риска</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На раннее выявление артериальной гипертонии, ишемической болезни сердца, сахарного диабета, глаукомы и поведенческих факторов риска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c"/>
            </w:pPr>
            <w:r>
              <w:t>2</w:t>
            </w:r>
          </w:p>
        </w:tc>
        <w:tc>
          <w:tcPr>
            <w:tcW w:w="3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Женщины по году достижения* 40, 42, 44, 46, 48, 50, 52, 54, 56, 58, 60, 62, 64, 66, 68, 70, 72,</w:t>
            </w:r>
            <w:r>
              <w:t xml:space="preserve"> 74, 76 лет, не состоящие на динамическом наблюдении со злокачественными новообразованиями молочной железы</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На раннее выявление рака молочной железы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c"/>
            </w:pPr>
            <w:r>
              <w:t>3</w:t>
            </w:r>
          </w:p>
        </w:tc>
        <w:tc>
          <w:tcPr>
            <w:tcW w:w="3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Женщины по году достижения* 30, 34, 38, 42, 46, 50, 54, 58, 62, 66, 70, 74 лет, не состоящие на динамическом наблюдении со злокачественными новообразованиями шейки матки</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На раннее выявление рака шейки матки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c"/>
            </w:pPr>
            <w:r>
              <w:t>4</w:t>
            </w:r>
          </w:p>
        </w:tc>
        <w:tc>
          <w:tcPr>
            <w:tcW w:w="3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Мужчины и женщины по году достижения* 50</w:t>
            </w:r>
            <w:r>
              <w:t>, 52, 54, 56, 58, 60, 62, 64, 66, 68, 70, 72, 74, 76 лет, не состоящие на динамическом наблюдении с доброкачественными и злокачественными новообразованиями толстой кишки</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На раннее выявление колоректального рака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c"/>
            </w:pPr>
            <w:r>
              <w:t>5</w:t>
            </w:r>
          </w:p>
        </w:tc>
        <w:tc>
          <w:tcPr>
            <w:tcW w:w="3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Мужчины по году достижения* 50, 52, 54, 56, 58, 60, 62, 64, 66, 68, 70, 72, 74, 76 лет, не состоящие на динамическом наблюдении по цереброваскулярным болезням</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На раннее выявление нарушений мозгового кровообращения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c"/>
            </w:pPr>
            <w:r>
              <w:t>6</w:t>
            </w:r>
          </w:p>
        </w:tc>
        <w:tc>
          <w:tcPr>
            <w:tcW w:w="3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Группы риска:</w:t>
            </w:r>
          </w:p>
          <w:p w:rsidR="00000000" w:rsidRDefault="008412E3">
            <w:pPr>
              <w:pStyle w:val="p"/>
            </w:pPr>
            <w:r>
              <w:t>1) медицинские рабо</w:t>
            </w:r>
            <w:r>
              <w:t>тники:</w:t>
            </w:r>
          </w:p>
          <w:p w:rsidR="00000000" w:rsidRDefault="008412E3">
            <w:pPr>
              <w:pStyle w:val="p"/>
            </w:pPr>
            <w:r>
              <w:t>- организаций службы крови, проводящие инвазивные процедуры, участвующие в переработке крови; занимающиеся гемодиализом;</w:t>
            </w:r>
          </w:p>
          <w:p w:rsidR="00000000" w:rsidRDefault="008412E3">
            <w:pPr>
              <w:pStyle w:val="p"/>
            </w:pPr>
            <w:r>
              <w:t>- хирургического, стоматологического, гинекологического, акушерского, гематологического профилей, также проводящие инвазивные ме</w:t>
            </w:r>
            <w:r>
              <w:t>тоды диагностики и лечения;</w:t>
            </w:r>
          </w:p>
          <w:p w:rsidR="00000000" w:rsidRDefault="008412E3">
            <w:pPr>
              <w:pStyle w:val="p"/>
            </w:pPr>
            <w:r>
              <w:t>- клинических, иммунологических, вирусологических, бактериологических, паразитологических лабораторий;</w:t>
            </w:r>
          </w:p>
          <w:p w:rsidR="00000000" w:rsidRDefault="008412E3">
            <w:pPr>
              <w:pStyle w:val="p"/>
            </w:pPr>
            <w:r>
              <w:t>2) пациенты, поступающие на плановые и экстренные оперативные вмешательства;</w:t>
            </w:r>
          </w:p>
          <w:p w:rsidR="00000000" w:rsidRDefault="008412E3">
            <w:pPr>
              <w:pStyle w:val="p"/>
            </w:pPr>
            <w:r>
              <w:t>3) пациенты центров и отделений гемодиализа, гем</w:t>
            </w:r>
            <w:r>
              <w:t>атологии, онкологии, трансплантации, сердечно-сосудистой и легочной хирургии;</w:t>
            </w:r>
          </w:p>
          <w:p w:rsidR="00000000" w:rsidRDefault="008412E3">
            <w:pPr>
              <w:pStyle w:val="p"/>
            </w:pPr>
            <w:r>
              <w:t>4) пациенты, получающие гемотрансфузии, трансплантацию и пересадку органов (части органов), тканей, половых, фетальных, стволовых клеток и биологических материалов;</w:t>
            </w:r>
          </w:p>
          <w:p w:rsidR="00000000" w:rsidRDefault="008412E3">
            <w:pPr>
              <w:pStyle w:val="p"/>
            </w:pPr>
            <w:r>
              <w:t>5) беременные</w:t>
            </w:r>
            <w:r>
              <w:t xml:space="preserve"> женщины;</w:t>
            </w:r>
          </w:p>
          <w:p w:rsidR="00000000" w:rsidRDefault="008412E3">
            <w:pPr>
              <w:pStyle w:val="p"/>
            </w:pPr>
            <w:r>
              <w:t>6) лица из ключевых групп населения, которые подвергаются повышенному риску заражения ВИЧ-инфекцией в силу особенностей образа жизни.</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На раннее выявление вирусных гепатитов В и С (2 этапное)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*за год достижения принимается период календарного года (с января по декабрь), в котором представитель целевой группы достигает указанный возраст;</w:t>
            </w:r>
          </w:p>
        </w:tc>
      </w:tr>
    </w:tbl>
    <w:p w:rsidR="00000000" w:rsidRDefault="008412E3">
      <w:pPr>
        <w:pStyle w:val="pj"/>
      </w:pPr>
      <w:bookmarkStart w:id="1" w:name="SUB2"/>
      <w:bookmarkEnd w:id="1"/>
      <w:r>
        <w:t> </w:t>
      </w:r>
    </w:p>
    <w:p w:rsidR="00000000" w:rsidRDefault="008412E3">
      <w:pPr>
        <w:pStyle w:val="pr"/>
      </w:pPr>
      <w:r>
        <w:rPr>
          <w:rStyle w:val="s0"/>
        </w:rPr>
        <w:t xml:space="preserve">Приложение 2 к </w:t>
      </w:r>
      <w:hyperlink w:anchor="sub0" w:history="1">
        <w:r>
          <w:rPr>
            <w:rStyle w:val="a4"/>
          </w:rPr>
          <w:t>приказу</w:t>
        </w:r>
      </w:hyperlink>
    </w:p>
    <w:p w:rsidR="00000000" w:rsidRDefault="008412E3">
      <w:pPr>
        <w:pStyle w:val="pr"/>
      </w:pPr>
      <w:r>
        <w:rPr>
          <w:rStyle w:val="s0"/>
        </w:rPr>
        <w:t>Исполняющего обязанности</w:t>
      </w:r>
    </w:p>
    <w:p w:rsidR="00000000" w:rsidRDefault="008412E3">
      <w:pPr>
        <w:pStyle w:val="pr"/>
      </w:pPr>
      <w:r>
        <w:rPr>
          <w:rStyle w:val="s0"/>
        </w:rPr>
        <w:t>Министра здравоохранения</w:t>
      </w:r>
    </w:p>
    <w:p w:rsidR="00000000" w:rsidRDefault="008412E3">
      <w:pPr>
        <w:pStyle w:val="pr"/>
      </w:pPr>
      <w:r>
        <w:rPr>
          <w:rStyle w:val="s0"/>
        </w:rPr>
        <w:t>Республики Казахстан</w:t>
      </w:r>
    </w:p>
    <w:p w:rsidR="00000000" w:rsidRDefault="008412E3">
      <w:pPr>
        <w:pStyle w:val="pr"/>
      </w:pPr>
      <w:r>
        <w:rPr>
          <w:rStyle w:val="s0"/>
        </w:rPr>
        <w:t>от 29 июля 2025 года № 71</w:t>
      </w:r>
    </w:p>
    <w:p w:rsidR="00000000" w:rsidRDefault="008412E3">
      <w:pPr>
        <w:pStyle w:val="pr"/>
      </w:pPr>
      <w:r>
        <w:rPr>
          <w:rStyle w:val="s0"/>
        </w:rPr>
        <w:t> </w:t>
      </w:r>
    </w:p>
    <w:p w:rsidR="00000000" w:rsidRDefault="008412E3">
      <w:pPr>
        <w:pStyle w:val="pr"/>
      </w:pPr>
      <w:r>
        <w:t>Приложение 1 к Правилам,</w:t>
      </w:r>
    </w:p>
    <w:p w:rsidR="00000000" w:rsidRDefault="008412E3">
      <w:pPr>
        <w:pStyle w:val="pr"/>
      </w:pPr>
      <w:r>
        <w:t>объему и периодичности</w:t>
      </w:r>
    </w:p>
    <w:p w:rsidR="00000000" w:rsidRDefault="008412E3">
      <w:pPr>
        <w:pStyle w:val="pr"/>
      </w:pPr>
      <w:r>
        <w:t>проведения скрининговых исследований</w:t>
      </w:r>
    </w:p>
    <w:p w:rsidR="00000000" w:rsidRDefault="008412E3">
      <w:pPr>
        <w:pStyle w:val="pr"/>
      </w:pPr>
      <w:r>
        <w:t> </w:t>
      </w:r>
    </w:p>
    <w:p w:rsidR="00000000" w:rsidRDefault="008412E3">
      <w:pPr>
        <w:pStyle w:val="pr"/>
      </w:pPr>
      <w:r>
        <w:t> </w:t>
      </w:r>
    </w:p>
    <w:p w:rsidR="00000000" w:rsidRDefault="008412E3">
      <w:pPr>
        <w:pStyle w:val="pc"/>
      </w:pPr>
      <w:r>
        <w:rPr>
          <w:b/>
          <w:bCs/>
        </w:rPr>
        <w:t>Объем скрининговых исследований целевых групп лиц, подлежащих скрининговым исследованиям</w:t>
      </w:r>
    </w:p>
    <w:p w:rsidR="00000000" w:rsidRDefault="008412E3">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58"/>
        <w:gridCol w:w="3317"/>
        <w:gridCol w:w="755"/>
        <w:gridCol w:w="3219"/>
        <w:gridCol w:w="1822"/>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Целевая группа</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Этап</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Объем скрининговых исследований</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Наименование пакета услуг</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1</w:t>
            </w:r>
          </w:p>
        </w:tc>
        <w:tc>
          <w:tcPr>
            <w:tcW w:w="2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Мужчины и женщины по году достижения 40, 42, 44, 46, 48, 50, 52, 54, 56, 58, 60, 62, 64, 66, 68, 70, 72, 74, 76 лет, не состоящие на динамическом наблюдении с артериальной гипертензией, ишемической болезнью сердца, сахарным диабетом, глаукомой и поведенчес</w:t>
            </w:r>
            <w:r>
              <w:t>ких факторов риска согласно коду</w:t>
            </w:r>
          </w:p>
          <w:p w:rsidR="00000000" w:rsidRDefault="008412E3">
            <w:pPr>
              <w:pStyle w:val="p"/>
            </w:pPr>
            <w:r>
              <w:t>Z13.8</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Сестра медицинская либо фельдшер;</w:t>
            </w:r>
          </w:p>
          <w:p w:rsidR="00000000" w:rsidRDefault="008412E3">
            <w:pPr>
              <w:pStyle w:val="p"/>
            </w:pPr>
            <w:r>
              <w:t>Определение липопротеидов низкой плотности в сыворотке крови на анализаторе;</w:t>
            </w:r>
          </w:p>
          <w:p w:rsidR="00000000" w:rsidRDefault="008412E3">
            <w:pPr>
              <w:pStyle w:val="p"/>
            </w:pPr>
            <w:r>
              <w:t>Определение триглицеридов в сыворотке крови;</w:t>
            </w:r>
          </w:p>
          <w:p w:rsidR="00000000" w:rsidRDefault="008412E3">
            <w:pPr>
              <w:pStyle w:val="p"/>
            </w:pPr>
            <w:r>
              <w:t>Определение гликозилированного гемоглобина в крови</w:t>
            </w:r>
            <w:r>
              <w:t>;</w:t>
            </w:r>
          </w:p>
          <w:p w:rsidR="00000000" w:rsidRDefault="008412E3">
            <w:pPr>
              <w:pStyle w:val="p"/>
            </w:pPr>
            <w:r>
              <w:t>Измерение внутриглазного давления по Маклакову или бесконтактная пневмотонометрия</w:t>
            </w:r>
          </w:p>
          <w:p w:rsidR="00000000" w:rsidRDefault="008412E3">
            <w:pPr>
              <w:pStyle w:val="p"/>
            </w:pPr>
            <w:r>
              <w:t>Прием (для завершения 1 этапа либо направления на 2 этап):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Электрокардиографическое исследование (в 12 отведениях) с расшифровкой при подозрении на артериальную гипертензию, ишемическую болезнь сердца;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Консультация: Офтальмолог при подозрении на глаукому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ОСМС</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2</w:t>
            </w:r>
          </w:p>
        </w:tc>
        <w:tc>
          <w:tcPr>
            <w:tcW w:w="2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Мужчины по году достижения 50, 52, 54, 56, 58, 60, 62, 64, 66, 68, 70, 72, 74, 76 лет, не состоящие на динамическом наблюдении по цереброваскулярным болезням согласно коду</w:t>
            </w:r>
          </w:p>
          <w:p w:rsidR="00000000" w:rsidRDefault="008412E3">
            <w:pPr>
              <w:pStyle w:val="p"/>
            </w:pPr>
            <w:r>
              <w:t>Z13.6</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Медицинская сестра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УЗДГ брахиоцефального ствола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ОСМС</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Консультация: Сосудистый хирург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ОСМС</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3</w:t>
            </w:r>
          </w:p>
        </w:tc>
        <w:tc>
          <w:tcPr>
            <w:tcW w:w="2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Женщины по году достижения 40, 42, 44, 46, 48, 50, 52, 54, 56, 58, 60, 62, 64, 66, 68, 70, 72, 74, 76 лет, не состоящие на динамическом наблюдении с злокачественными новообразованиями молочной железы согласно коду</w:t>
            </w:r>
          </w:p>
          <w:p w:rsidR="00000000" w:rsidRDefault="008412E3">
            <w:pPr>
              <w:pStyle w:val="p"/>
            </w:pPr>
            <w:r>
              <w:t>Z12.3</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Сестра м</w:t>
            </w:r>
            <w:r>
              <w:t>едицинская, фельдшер;</w:t>
            </w:r>
          </w:p>
          <w:p w:rsidR="00000000" w:rsidRDefault="008412E3">
            <w:pPr>
              <w:pStyle w:val="p"/>
            </w:pPr>
            <w:r>
              <w:t>Маммография (4 снимка)</w:t>
            </w:r>
          </w:p>
          <w:p w:rsidR="00000000" w:rsidRDefault="008412E3">
            <w:pPr>
              <w:pStyle w:val="p"/>
            </w:pPr>
            <w:r>
              <w:t>Прием (для завершения 1 этапа либо направления на 2 этап):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Консультация (2-читка рентгенограммы);</w:t>
            </w:r>
          </w:p>
          <w:p w:rsidR="00000000" w:rsidRDefault="008412E3">
            <w:pPr>
              <w:pStyle w:val="p"/>
            </w:pPr>
            <w:r>
              <w:t>Консультация: Рентгенолог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УЗИ молочных желез;</w:t>
            </w:r>
          </w:p>
          <w:p w:rsidR="00000000" w:rsidRDefault="008412E3">
            <w:pPr>
              <w:pStyle w:val="p"/>
            </w:pPr>
            <w:r>
              <w:t>Прицельная маммография (1 проекция);</w:t>
            </w:r>
          </w:p>
          <w:p w:rsidR="00000000" w:rsidRDefault="008412E3">
            <w:pPr>
              <w:pStyle w:val="p"/>
            </w:pPr>
            <w:r>
              <w:t>Пункционная/аспирационная биопсия под стереотаксическим контролем по показаниям;</w:t>
            </w:r>
          </w:p>
          <w:p w:rsidR="00000000" w:rsidRDefault="008412E3">
            <w:pPr>
              <w:pStyle w:val="p"/>
            </w:pPr>
            <w:r>
              <w:t>Гистологическое исследование 1 блок-препарата операционно-биопсийного материала 3 категории сложности по показаниям;</w:t>
            </w:r>
          </w:p>
          <w:p w:rsidR="00000000" w:rsidRDefault="008412E3">
            <w:pPr>
              <w:pStyle w:val="p"/>
            </w:pPr>
            <w:r>
              <w:t>Т</w:t>
            </w:r>
            <w:r>
              <w:t>репанобиопсия по показаниям;</w:t>
            </w:r>
          </w:p>
          <w:p w:rsidR="00000000" w:rsidRDefault="008412E3">
            <w:pPr>
              <w:pStyle w:val="p"/>
            </w:pPr>
            <w:r>
              <w:t>Консультация: Онколог или Онколог-хирург или маммолог;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4</w:t>
            </w:r>
          </w:p>
        </w:tc>
        <w:tc>
          <w:tcPr>
            <w:tcW w:w="2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Женщины по году достижения 30, 34, 38, 42, 46, 50, 54, 58, 62, 66, 70, 74 лет, не состоящие на динамическом наблюдении с злокачественными новообразованиями шейки матки согласно коду Z12.4</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Сестра медицинская либо фельдшер, либо акушерка;</w:t>
            </w:r>
          </w:p>
          <w:p w:rsidR="00000000" w:rsidRDefault="008412E3">
            <w:pPr>
              <w:pStyle w:val="p"/>
            </w:pPr>
            <w:r>
              <w:t>Забор ма</w:t>
            </w:r>
            <w:r>
              <w:t>зка на онкоцитологию</w:t>
            </w:r>
          </w:p>
          <w:p w:rsidR="00000000" w:rsidRDefault="008412E3">
            <w:pPr>
              <w:pStyle w:val="p"/>
            </w:pPr>
            <w:r>
              <w:t>Прием (для завершения 1 этапа либо направления на 2 этап):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Цитологическое исследование мазка из шейки матки ПАП-тест на аппарате жидкостной цитологии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Консультация: Акушер-гинеколог;</w:t>
            </w:r>
          </w:p>
          <w:p w:rsidR="00000000" w:rsidRDefault="008412E3">
            <w:pPr>
              <w:pStyle w:val="p"/>
            </w:pPr>
            <w:r>
              <w:t>Видеокольпоскопия либо кольпоскопия;</w:t>
            </w:r>
          </w:p>
          <w:p w:rsidR="00000000" w:rsidRDefault="008412E3">
            <w:pPr>
              <w:pStyle w:val="p"/>
            </w:pPr>
            <w:r>
              <w:t>Биопсия шейки матки по показаниям;</w:t>
            </w:r>
          </w:p>
          <w:p w:rsidR="00000000" w:rsidRDefault="008412E3">
            <w:pPr>
              <w:pStyle w:val="p"/>
            </w:pPr>
            <w:r>
              <w:t>Гистологическое исследование 1 блок-препарата операционно-биопсийного материала 3 категории сложности по показаниям;</w:t>
            </w:r>
          </w:p>
          <w:p w:rsidR="00000000" w:rsidRDefault="008412E3">
            <w:pPr>
              <w:pStyle w:val="p"/>
            </w:pPr>
            <w:r>
              <w:t>Консультация: Онколог либо онколог-</w:t>
            </w:r>
            <w:r>
              <w:t>хирург, либо онколог-гинеколог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Прием: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5</w:t>
            </w:r>
          </w:p>
        </w:tc>
        <w:tc>
          <w:tcPr>
            <w:tcW w:w="2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Мужчины и женщины по году достижения 50, 52, 54, 56, 58, 60, 62, 64, 66, 68, 70, 72, 74, 76 лет, не состоящие на динамическом наблюдении с доброкачественными и злокачественными новообразованиями толстой кишки согласно коду Z12.1</w:t>
            </w: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Сестра медицинск</w:t>
            </w:r>
            <w:r>
              <w:t>ая, фельдшер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Обнаружение скрытой крови в кале (гемокульт-тест) экспресс методом</w:t>
            </w:r>
          </w:p>
          <w:p w:rsidR="00000000" w:rsidRDefault="008412E3">
            <w:pPr>
              <w:pStyle w:val="p"/>
            </w:pPr>
            <w:r>
              <w:t>Прием (для завершения 1 этапа либо направления на 2 этап):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Наркоз внутривенный по показаниям</w:t>
            </w:r>
          </w:p>
          <w:p w:rsidR="00000000" w:rsidRDefault="008412E3">
            <w:pPr>
              <w:pStyle w:val="p"/>
            </w:pPr>
            <w:r>
              <w:t>Тотальная видеоколоноскопия скрининговая</w:t>
            </w:r>
          </w:p>
          <w:p w:rsidR="00000000" w:rsidRDefault="008412E3">
            <w:pPr>
              <w:pStyle w:val="p"/>
            </w:pPr>
            <w:r>
              <w:t>Гистологическое исследование 1 блок-препарата операционно-биопсийного материала 3 категории сложности по показаниям;</w:t>
            </w:r>
          </w:p>
          <w:p w:rsidR="00000000" w:rsidRDefault="008412E3">
            <w:pPr>
              <w:pStyle w:val="p"/>
            </w:pPr>
            <w:r>
              <w:t>Консультация: Онколог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ГОБМП</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6</w:t>
            </w:r>
          </w:p>
        </w:tc>
        <w:tc>
          <w:tcPr>
            <w:tcW w:w="2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Скрининговые исследования лиц из групп риска (2 этапное) на раннее выявление вирусных гепатитов В и С согласно коду</w:t>
            </w:r>
          </w:p>
          <w:p w:rsidR="00000000" w:rsidRDefault="008412E3">
            <w:pPr>
              <w:pStyle w:val="p"/>
            </w:pPr>
            <w:r>
              <w:t>Z11.5</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Сестра медицинская либо фельдшер;</w:t>
            </w:r>
          </w:p>
          <w:p w:rsidR="00000000" w:rsidRDefault="008412E3">
            <w:pPr>
              <w:pStyle w:val="p"/>
            </w:pPr>
            <w:r>
              <w:t>Забор крови из вены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Определение HbsAg в сыворотке крови ИФА-методом;</w:t>
            </w:r>
          </w:p>
          <w:p w:rsidR="00000000" w:rsidRDefault="008412E3">
            <w:pPr>
              <w:pStyle w:val="p"/>
            </w:pPr>
            <w:r>
              <w:t>Определение суммарных антител к вирусу гепатита C в сыворотке крови ИФА-методом;</w:t>
            </w:r>
          </w:p>
          <w:p w:rsidR="00000000" w:rsidRDefault="008412E3">
            <w:pPr>
              <w:pStyle w:val="p"/>
            </w:pPr>
            <w:r>
              <w:t>Обнаружение РНК вируса гепатита C в биологическом материале методом ПЦР качественное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ОСМС</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8412E3">
            <w:pPr>
              <w:spacing w:after="160" w:line="252" w:lineRule="auto"/>
              <w:rPr>
                <w:color w:val="000000"/>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Прием: Терапевт, Семейный врач либо Врач общей практики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ГОБМП</w:t>
            </w:r>
          </w:p>
        </w:tc>
      </w:tr>
    </w:tbl>
    <w:p w:rsidR="00000000" w:rsidRDefault="008412E3">
      <w:pPr>
        <w:pStyle w:val="pj"/>
      </w:pPr>
      <w:r>
        <w:t>Примечание:</w:t>
      </w:r>
    </w:p>
    <w:tbl>
      <w:tblPr>
        <w:tblW w:w="5000" w:type="pct"/>
        <w:jc w:val="center"/>
        <w:tblCellMar>
          <w:left w:w="0" w:type="dxa"/>
          <w:right w:w="0" w:type="dxa"/>
        </w:tblCellMar>
        <w:tblLook w:val="04A0" w:firstRow="1" w:lastRow="0" w:firstColumn="1" w:lastColumn="0" w:noHBand="0" w:noVBand="1"/>
      </w:tblPr>
      <w:tblGrid>
        <w:gridCol w:w="1267"/>
        <w:gridCol w:w="296"/>
        <w:gridCol w:w="8008"/>
      </w:tblGrid>
      <w:tr w:rsidR="00000000">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ГОБМП</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w:t>
            </w:r>
          </w:p>
        </w:tc>
        <w:tc>
          <w:tcPr>
            <w:tcW w:w="4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Гарантированный объем бесплатной медицинской помощи</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ОСМС</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Обязательное социальное медицинское страхование</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РНК</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Рибонуклеиновая кислота</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ПЦР</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Полимеразно-цепная реакция</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УЗДГ</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w:t>
            </w:r>
          </w:p>
        </w:tc>
        <w:tc>
          <w:tcPr>
            <w:tcW w:w="4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Ультразвуковая доплерография</w:t>
            </w:r>
          </w:p>
        </w:tc>
      </w:tr>
    </w:tbl>
    <w:p w:rsidR="00000000" w:rsidRDefault="008412E3">
      <w:pPr>
        <w:pStyle w:val="pj"/>
      </w:pPr>
      <w:r>
        <w:t> </w:t>
      </w:r>
    </w:p>
    <w:p w:rsidR="00000000" w:rsidRDefault="008412E3">
      <w:pPr>
        <w:pStyle w:val="pr"/>
      </w:pPr>
      <w:r>
        <w:rPr>
          <w:rStyle w:val="s0"/>
        </w:rPr>
        <w:t xml:space="preserve">Приложение 3 к </w:t>
      </w:r>
      <w:hyperlink w:anchor="sub0" w:history="1">
        <w:r>
          <w:rPr>
            <w:rStyle w:val="a4"/>
          </w:rPr>
          <w:t>приказу</w:t>
        </w:r>
      </w:hyperlink>
    </w:p>
    <w:p w:rsidR="00000000" w:rsidRDefault="008412E3">
      <w:pPr>
        <w:pStyle w:val="pr"/>
      </w:pPr>
      <w:r>
        <w:rPr>
          <w:rStyle w:val="s0"/>
        </w:rPr>
        <w:t>Исполняющего обязанности</w:t>
      </w:r>
    </w:p>
    <w:p w:rsidR="00000000" w:rsidRDefault="008412E3">
      <w:pPr>
        <w:pStyle w:val="pr"/>
      </w:pPr>
      <w:r>
        <w:rPr>
          <w:rStyle w:val="s0"/>
        </w:rPr>
        <w:t>Министра здравоохранения</w:t>
      </w:r>
    </w:p>
    <w:p w:rsidR="00000000" w:rsidRDefault="008412E3">
      <w:pPr>
        <w:pStyle w:val="pr"/>
      </w:pPr>
      <w:r>
        <w:rPr>
          <w:rStyle w:val="s0"/>
        </w:rPr>
        <w:t>Республики Казахстан</w:t>
      </w:r>
    </w:p>
    <w:p w:rsidR="00000000" w:rsidRDefault="008412E3">
      <w:pPr>
        <w:pStyle w:val="pr"/>
      </w:pPr>
      <w:r>
        <w:rPr>
          <w:rStyle w:val="s0"/>
        </w:rPr>
        <w:t>от 29 июля 2025 года № 71</w:t>
      </w:r>
    </w:p>
    <w:p w:rsidR="00000000" w:rsidRDefault="008412E3">
      <w:pPr>
        <w:pStyle w:val="pr"/>
      </w:pPr>
      <w:r>
        <w:rPr>
          <w:rStyle w:val="s0"/>
        </w:rPr>
        <w:t> </w:t>
      </w:r>
    </w:p>
    <w:p w:rsidR="00000000" w:rsidRDefault="008412E3">
      <w:pPr>
        <w:pStyle w:val="pr"/>
      </w:pPr>
      <w:r>
        <w:t>Приложение 2 к Правилам,</w:t>
      </w:r>
    </w:p>
    <w:p w:rsidR="00000000" w:rsidRDefault="008412E3">
      <w:pPr>
        <w:pStyle w:val="pr"/>
      </w:pPr>
      <w:r>
        <w:t>объему и периодичности</w:t>
      </w:r>
    </w:p>
    <w:p w:rsidR="00000000" w:rsidRDefault="008412E3">
      <w:pPr>
        <w:pStyle w:val="pr"/>
      </w:pPr>
      <w:r>
        <w:t>проведения скрининговых исследований</w:t>
      </w:r>
    </w:p>
    <w:p w:rsidR="00000000" w:rsidRDefault="008412E3">
      <w:pPr>
        <w:pStyle w:val="pc"/>
      </w:pPr>
      <w:r>
        <w:t> </w:t>
      </w:r>
    </w:p>
    <w:p w:rsidR="00000000" w:rsidRDefault="008412E3">
      <w:pPr>
        <w:pStyle w:val="pc"/>
      </w:pPr>
      <w:r>
        <w:t> </w:t>
      </w:r>
    </w:p>
    <w:p w:rsidR="00000000" w:rsidRDefault="008412E3">
      <w:pPr>
        <w:pStyle w:val="pc"/>
      </w:pPr>
      <w:r>
        <w:rPr>
          <w:b/>
          <w:bCs/>
        </w:rPr>
        <w:t>Периодичность и сроки завершения скрининговых исследований целевых групп лиц, подлежащих скрининговым исследованиям</w:t>
      </w:r>
    </w:p>
    <w:p w:rsidR="00000000" w:rsidRDefault="008412E3">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58"/>
        <w:gridCol w:w="5501"/>
        <w:gridCol w:w="1906"/>
        <w:gridCol w:w="1706"/>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Наименование целевой группы</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Периодичность</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rPr>
                <w:b/>
                <w:bCs/>
                <w:color w:val="auto"/>
                <w:bdr w:val="none" w:sz="0" w:space="0" w:color="auto" w:frame="1"/>
              </w:rPr>
              <w:t>Срок завершения исследования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Мужчины и женщины по году достижения 40, 42, 44, 46, 48, 50, 52, 54, 56, 58, 60, 62, 64, 66, 68, 70, 72, 74, 76 лет, не состоящие на динамическом наблюдении с артериальной гипертонией, ишемической болезнью сердца, сахарным диабетом, глаукомой и поведенческ</w:t>
            </w:r>
            <w:r>
              <w:t>ими факторами риска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 раз в 2 года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60 дней</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Женщины по году достижения 40, 42, 44, 46, 48, 50, 52, 54, 56, 58, 60, 62, 64, 66, 68, 70, 72, 74, 76 лет, не состоящие на динамическом наблюдении со злокачественными новообразованиями молочной железы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 раз в 2 года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60 дней</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3</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Женщины по году достижения 30, 34, 38, 42, 46, 50, 54, 58, 62, 66, 70, 74 лет, не состоящие на динамическом наблюдении со злокачественными новообразованиями шейки матки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 раз в 4 года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60 дней</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4</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Мужчины в возрасте 50, 52, 54, 56, 58, 60, 62, 64, 66, 68, 70, 72, 74, 76 лет, не состоящие на динамическом наблюдении по поводу цереброваскулярных заболеваний</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 раз в 2 года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60 дней</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5</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Мужчины и женщины в возрасте 50, 52, 54, 56, 58, 60, 62, 64, 66, 68, 70, 72, 74, 76 лет, не состоящие на динамическом наблюдении с доброкачественными и злокачественными новообразованиями толстой кишки</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1 раз в 2 года</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60 дней</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412E3">
            <w:pPr>
              <w:pStyle w:val="p"/>
            </w:pPr>
            <w:r>
              <w:t>6</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
            </w:pPr>
            <w:r>
              <w:t>Декретированные категории граждан (2 этапное) на раннее выявление вирусных гепатитов В и С</w:t>
            </w:r>
          </w:p>
          <w:p w:rsidR="00000000" w:rsidRDefault="008412E3">
            <w:pPr>
              <w:pStyle w:val="p"/>
            </w:pPr>
            <w:r>
              <w:t>не чаще 1 раза в 6 месяцев 3 месяца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не чаще 1 раза</w:t>
            </w:r>
          </w:p>
          <w:p w:rsidR="00000000" w:rsidRDefault="008412E3">
            <w:pPr>
              <w:pStyle w:val="pc"/>
            </w:pPr>
            <w:r>
              <w:t>в 6 месяцев</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412E3">
            <w:pPr>
              <w:pStyle w:val="pc"/>
            </w:pPr>
            <w:r>
              <w:t>3 месяца</w:t>
            </w:r>
          </w:p>
        </w:tc>
      </w:tr>
    </w:tbl>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p w:rsidR="00000000" w:rsidRDefault="008412E3">
      <w:pPr>
        <w:pStyle w:val="pj"/>
      </w:pPr>
      <w:r>
        <w:t> </w:t>
      </w:r>
    </w:p>
    <w:sectPr w:rsidR="00000000">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E3" w:rsidRDefault="008412E3" w:rsidP="008412E3">
      <w:r>
        <w:separator/>
      </w:r>
    </w:p>
  </w:endnote>
  <w:endnote w:type="continuationSeparator" w:id="0">
    <w:p w:rsidR="008412E3" w:rsidRDefault="008412E3" w:rsidP="0084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E3" w:rsidRDefault="008412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E3" w:rsidRDefault="008412E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E3" w:rsidRDefault="008412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E3" w:rsidRDefault="008412E3" w:rsidP="008412E3">
      <w:r>
        <w:separator/>
      </w:r>
    </w:p>
  </w:footnote>
  <w:footnote w:type="continuationSeparator" w:id="0">
    <w:p w:rsidR="008412E3" w:rsidRDefault="008412E3" w:rsidP="00841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E3" w:rsidRDefault="008412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E3" w:rsidRDefault="008412E3" w:rsidP="008412E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412E3" w:rsidRDefault="008412E3" w:rsidP="008412E3">
    <w:pPr>
      <w:pStyle w:val="a6"/>
      <w:spacing w:after="100"/>
      <w:jc w:val="right"/>
      <w:rPr>
        <w:rFonts w:ascii="Arial" w:hAnsi="Arial" w:cs="Arial"/>
        <w:color w:val="808080"/>
        <w:sz w:val="20"/>
      </w:rPr>
    </w:pPr>
    <w:r>
      <w:rPr>
        <w:rFonts w:ascii="Arial" w:hAnsi="Arial" w:cs="Arial"/>
        <w:color w:val="808080"/>
        <w:sz w:val="20"/>
      </w:rPr>
      <w:t>Документ: Приказ и.о. Министра здравоохранения Республики Казахстан от 29 июля 2025 года № 71 «О внесении изменений в приказ исполняющего обязанности Министра здравоохранения Республики Казахстан от 30 октября 2020 года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(не введен в действие)</w:t>
    </w:r>
  </w:p>
  <w:p w:rsidR="008412E3" w:rsidRPr="008412E3" w:rsidRDefault="008412E3" w:rsidP="008412E3">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12.08.2025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E3" w:rsidRDefault="008412E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412E3"/>
    <w:rsid w:val="0084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412E3"/>
    <w:pPr>
      <w:tabs>
        <w:tab w:val="center" w:pos="4677"/>
        <w:tab w:val="right" w:pos="9355"/>
      </w:tabs>
    </w:pPr>
  </w:style>
  <w:style w:type="character" w:customStyle="1" w:styleId="a7">
    <w:name w:val="Верхний колонтитул Знак"/>
    <w:basedOn w:val="a0"/>
    <w:link w:val="a6"/>
    <w:uiPriority w:val="99"/>
    <w:rsid w:val="008412E3"/>
    <w:rPr>
      <w:rFonts w:ascii="Times New Roman" w:eastAsiaTheme="minorEastAsia" w:hAnsi="Times New Roman" w:cs="Times New Roman"/>
      <w:sz w:val="24"/>
      <w:szCs w:val="24"/>
    </w:rPr>
  </w:style>
  <w:style w:type="paragraph" w:styleId="a8">
    <w:name w:val="footer"/>
    <w:basedOn w:val="a"/>
    <w:link w:val="a9"/>
    <w:uiPriority w:val="99"/>
    <w:unhideWhenUsed/>
    <w:rsid w:val="008412E3"/>
    <w:pPr>
      <w:tabs>
        <w:tab w:val="center" w:pos="4677"/>
        <w:tab w:val="right" w:pos="9355"/>
      </w:tabs>
    </w:pPr>
  </w:style>
  <w:style w:type="character" w:customStyle="1" w:styleId="a9">
    <w:name w:val="Нижний колонтитул Знак"/>
    <w:basedOn w:val="a0"/>
    <w:link w:val="a8"/>
    <w:uiPriority w:val="99"/>
    <w:rsid w:val="008412E3"/>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412E3"/>
    <w:pPr>
      <w:tabs>
        <w:tab w:val="center" w:pos="4677"/>
        <w:tab w:val="right" w:pos="9355"/>
      </w:tabs>
    </w:pPr>
  </w:style>
  <w:style w:type="character" w:customStyle="1" w:styleId="a7">
    <w:name w:val="Верхний колонтитул Знак"/>
    <w:basedOn w:val="a0"/>
    <w:link w:val="a6"/>
    <w:uiPriority w:val="99"/>
    <w:rsid w:val="008412E3"/>
    <w:rPr>
      <w:rFonts w:ascii="Times New Roman" w:eastAsiaTheme="minorEastAsia" w:hAnsi="Times New Roman" w:cs="Times New Roman"/>
      <w:sz w:val="24"/>
      <w:szCs w:val="24"/>
    </w:rPr>
  </w:style>
  <w:style w:type="paragraph" w:styleId="a8">
    <w:name w:val="footer"/>
    <w:basedOn w:val="a"/>
    <w:link w:val="a9"/>
    <w:uiPriority w:val="99"/>
    <w:unhideWhenUsed/>
    <w:rsid w:val="008412E3"/>
    <w:pPr>
      <w:tabs>
        <w:tab w:val="center" w:pos="4677"/>
        <w:tab w:val="right" w:pos="9355"/>
      </w:tabs>
    </w:pPr>
  </w:style>
  <w:style w:type="character" w:customStyle="1" w:styleId="a9">
    <w:name w:val="Нижний колонтитул Знак"/>
    <w:basedOn w:val="a0"/>
    <w:link w:val="a8"/>
    <w:uiPriority w:val="99"/>
    <w:rsid w:val="008412E3"/>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6865166" TargetMode="External"/><Relationship Id="rId13" Type="http://schemas.openxmlformats.org/officeDocument/2006/relationships/hyperlink" Target="http://online.zakon.kz/Document/?doc_id=3686516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online.zakon.kz/Document/?doc_id=36865166" TargetMode="External"/><Relationship Id="rId12" Type="http://schemas.openxmlformats.org/officeDocument/2006/relationships/hyperlink" Target="http://online.zakon.kz/Document/?doc_id=36865166"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online.zakon.kz/Document/?doc_id=39275463"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686516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nline.zakon.kz/Document/?doc_id=39275463" TargetMode="External"/><Relationship Id="rId23" Type="http://schemas.openxmlformats.org/officeDocument/2006/relationships/fontTable" Target="fontTable.xml"/><Relationship Id="rId10" Type="http://schemas.openxmlformats.org/officeDocument/2006/relationships/hyperlink" Target="http://online.zakon.kz/Document/?doc_id=3686516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nline.zakon.kz/Document/?doc_id=36865166" TargetMode="External"/><Relationship Id="rId14" Type="http://schemas.openxmlformats.org/officeDocument/2006/relationships/hyperlink" Target="http://online.zakon.kz/Document/?doc_id=36865166"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2012</Words>
  <Characters>14248</Characters>
  <Application>Microsoft Office Word</Application>
  <DocSecurity>0</DocSecurity>
  <Lines>118</Lines>
  <Paragraphs>32</Paragraphs>
  <ScaleCrop>false</ScaleCrop>
  <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2025-08-04T03:41:00Z</dcterms:created>
  <dcterms:modified xsi:type="dcterms:W3CDTF">2025-08-04T03:41:00Z</dcterms:modified>
</cp:coreProperties>
</file>