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45" w:rsidRPr="00443D45" w:rsidRDefault="004F31F4" w:rsidP="00443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Министра здравоохранения Республики Казахстан </w:t>
      </w:r>
      <w:r w:rsidR="00443D45" w:rsidRPr="00443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Қ</w:t>
      </w:r>
      <w:proofErr w:type="gramStart"/>
      <w:r w:rsidR="00443D45" w:rsidRPr="00443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443D45" w:rsidRPr="00443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ДСМ-12 </w:t>
      </w:r>
      <w:r w:rsidRPr="00443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7 сентября 2018 года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Зарегистрирован в Министерстве юстиции Республики Казахстан 25 сентября 2018 года № 17427</w:t>
      </w:r>
    </w:p>
    <w:p w:rsidR="004F31F4" w:rsidRPr="00443D45" w:rsidRDefault="004F31F4" w:rsidP="00443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4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приказ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</w:t>
      </w:r>
      <w:proofErr w:type="spellStart"/>
      <w:r w:rsidRPr="00443D45">
        <w:rPr>
          <w:rFonts w:ascii="Times New Roman" w:hAnsi="Times New Roman" w:cs="Times New Roman"/>
          <w:b/>
          <w:sz w:val="24"/>
          <w:szCs w:val="24"/>
        </w:rPr>
        <w:t>прекурсоров</w:t>
      </w:r>
      <w:proofErr w:type="spellEnd"/>
      <w:r w:rsidRPr="00443D45">
        <w:rPr>
          <w:rFonts w:ascii="Times New Roman" w:hAnsi="Times New Roman" w:cs="Times New Roman"/>
          <w:b/>
          <w:sz w:val="24"/>
          <w:szCs w:val="24"/>
        </w:rPr>
        <w:t>, подлежащих контролю в Республике Казахстан"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7" w:anchor="z34" w:history="1">
        <w:r w:rsidRPr="004F31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Закона Республики Казахстан от 10 июля 1998 года "О наркотических средствах, психотропных веществах, их аналогах и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мерах противодействия их незаконному обороту и злоупотреблению ими" </w:t>
      </w:r>
      <w:r w:rsidRPr="00443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 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8" w:history="1">
        <w:r w:rsidRPr="009616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Республике Казахстан" (зарегистрирован в Реестре государственной регистрации нормативных правовых актов под № 10404, опубликован 31 марта 2015 года в информационно-правовой системе "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") следующие изменения и дополнения:</w:t>
      </w:r>
      <w:bookmarkStart w:id="0" w:name="_GoBack"/>
      <w:bookmarkEnd w:id="0"/>
      <w:proofErr w:type="gramEnd"/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Правилах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в медицинских целях наркотических средств, психотропных веществ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Республике Казахстан (далее – Правила), утвержденных указанным приказом: 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заголовок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главы 1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"Глава 1. Общие положения";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9"/>
      <w:bookmarkEnd w:id="1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"2. В настоящих Правилах используются следующие основные понятия: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специальный рецептурный бланк - бланк для выписывания рецепта на лекарственные средства, содержащие наркотические средства, психотропные вещества Таблицы II Списка;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государственный орган в сфере обращения лекарственных средств, изделий медицинского назначения и медицинской техники - ведомство уполномоченного органа в области здравоохранения;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медицинские документы больного - история болезни, амбулаторная карта, лист записи консультационного осмотра;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сигнатура - документ, подтверждающий законность приобретения лекарственных средств,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Таблица II Списка - список наркотических средств и психотропных веществ, используемых в медицинских целях и находящихся под строгим контролем;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Таблица III Списка - список наркотических средств и психотропных веществ, используемых в медицинских целях и находящихся под контролем;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Таблица IV Списка - список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(химических и растительных веществ, часто используемых при незаконном изготовлении наркотических и психотропных веществ), находящихся под контролем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заголовок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главы 2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"Глава 2. Порядок использования в медицинских целях наркотических средств, психотропных веществ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контролю в Республике Казахстан";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21"/>
      <w:bookmarkEnd w:id="2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пункты 4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"4. Расчет потребности в лекарственных средствах, содержащих наркотические средства, подлежащие контролю в Республике Казахстан, осуществляется организациями здравоохранения в соответствии с расчетными нормативами потребности в лекарственных средствах, содержащих наркотические средства, на одну койку (случай) в год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Расчет потребности в лекарственных средствах, содержащих психотропные вещества, и расчет потребности в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Республике Казахстан, производится на уровне потребления за предыдущий год. Потребность вновь введенных в эксплуатацию (реорганизованных) организаций здравоохранения и потребность на новые лекарственные средства прогнозируется c учетом данных о заболеваемости. 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Организации здравоохранения представляют в местные органы государственного управления здравоохранением областей, городов республиканского значения и столицы: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ежегодно, до 1 марта заявки организации здравоохранения для утверждения норматива потребления наркотических средств, подлежащих контролю в Республике Казахстан, по форме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2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Правилам; заявки организации здравоохранения для утверждения норматива потребления психотропных веществ, 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контролю в Республике Казахстан, по форме согласно приложению 2-1 к настоящим Правилам; заявки организации здравоохранения для утверждения норматива потребления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Республике Казахстан, по форме согласно приложению 2-2 к настоящим Правилам. К заявкам прилагаются произведенные расчеты;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ежеквартально, до 10 числа месяца, следующего за отчетным кварталом, отчет о фактическом расходе лекарственных средств,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квартал, в том числе в автоматизированном режиме;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ежегодно, до 1 марта года, следующего за отчетным годом, отчет о фактическом расходе лекарственных средств,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год, в том числе в автоматизированном режиме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дополнить пунктом 5-1 следующего содержания: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"5-1. Местные органы государственного управления здравоохранением областей, городов республиканского значения и столицы осуществляют сбор поступивших от организаций здравоохранения заявок для утверждения нормативов потребления наркотических средств, психотропных веществ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контроль на соответствие: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заявленных количеств расчетным нормативам потребности в лекарственных средствах, содержащих наркотические средства;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заявленных количеств фактическим объемам потребления за предыдущий год.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представлении корректной заявки для каждой организации здравоохранения приказом руководителя местного органа государственного управления здравоохранением областей, городов республиканского значения и столицы или лицом, его замещающим, утверждается норматив потребления наркотических средств, психотропных веществ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Республике Казахстан, по форме согласно приложению 3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Правилам.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пределах административно-территориальной единицы в течение текущего календарного года допускается внесение изменений и дополнений в утвержденные нормативы потребления организаций здравоохранения либо утверждение норматива потребления для вновь образованной (реорганизованной) организации здравоохранения.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Сводная потребность для области, городов республиканского значения, столицы формируется с учетом сравнения сводного заявленного количества организациями здравоохранения с расчетными нормативами потребности в наркотических средствах на 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человек населения в год (в граммах), указанных в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4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а также с учетом фактического потребления за предыдущий год и динамики заболеваемости и численности населения.";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35"/>
      <w:bookmarkEnd w:id="3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пункты 6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"6.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органы государственного управления здравоохранением областей, городов республиканского значения и столицы представляют в государственный орган в сфере обращения лекарственных средств, изделий медицинского назначения и медицинской техники к 15 марта текущего года сводную заявку на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области, городов республиканского значения и столицы на следующий календарный год.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орган в сфере обращения лекарственных средств, изделий медицинского назначения и медицинской техники представляет в уполномоченный государственный орган в сфере оборота наркотических средств, психотропных веществ, их аналогов и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 апреля текущего года на следующий календарный год обобщенную заявку на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медицинских целях в Республике Казахстан.";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38"/>
      <w:bookmarkEnd w:id="4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9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"9.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медицинской помощи в форме скорой медицинской помощи, 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санитарной авиации, медицинской помощи при чрезвычайных ситуациях, а также при 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посещении пациентов мобильной бригадой паллиативной помощи на дому (далее – мобильные бригады) лекарственные средства, содержащие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назначаются врачом выездной бригады скорой медицинской помощи или врачом отделения неотложной помощи (помощи на дому) организации здравоохранения.</w:t>
      </w:r>
      <w:proofErr w:type="gramEnd"/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отсутствии врачей в составе выездных бригад скорой медицинской помощи и мобильных бригад, назначение лекарственных средств,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производится фельдшером бригады.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Оформление использования лекарственных средств, содержащих наркотические средства, психотропные вещества Таблицы II Списка, производится после оказания экстренной медицинской помощи больному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42"/>
      <w:bookmarkEnd w:id="5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17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43"/>
      <w:bookmarkEnd w:id="6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19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"19.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Рецепты больным на лекарственные средства, содержащие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II, III, IV Списка, выписываются на латинском языке на основе стандартной оценки состояния пациента фельдшерами, акушерами, врачами организаций здравоохранения или врачами, ведущими самостоятельный прием, при наличии соответствующих медицинских показаний и заверяются подписью, личной печатью (при наличии), штампом и печатью (при наличии) организации здравоохранения.";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45"/>
      <w:bookmarkEnd w:id="7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23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"23. В случае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назначение лекарственного средства, содержащего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II, III, IV Списка осуществляется на амбулаторном уровне в рамках гарантированного объема бесплатной медицинской помощи, помимо специального рецептурного бланка дополнительно выписывается рецепт на бесплатный отпуск. Выписанные рецепты автоматически отражаются в Информационной системе лекарственного обеспечения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47"/>
      <w:bookmarkEnd w:id="8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28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"28.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качества жизни неизлечимо больных, страдающих тяжелыми, прогрессирующими заболеваниями в терминальной (конечной) стадии количество выписываемого в одном рецепте лекарственного средства, содержащего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II, III, IV Списка, допускается выписывать на нескольких рецептах в количествах, достаточных на 10-15 календарных дней терапии, а для проживающего в отдаленном от районного центра населенном пункте - на 25-30 календарных</w:t>
      </w:r>
      <w:proofErr w:type="gram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терапии, но не более предельно допустимых Норм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подпункт 4)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33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"4) на одном рецептурном бланке выписывать и отпускать лекарственные средства, содержащие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количествах, превышающих нормы, указанные в предельно допустимых Нормах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51"/>
      <w:bookmarkEnd w:id="9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44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52"/>
      <w:bookmarkEnd w:id="10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пункты 52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"52.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пришедшие в негодность, фальсифицированные, с истекшим сроком годности и другие (брак, бой), не соответствующие требованиям законодательства Республики Казахстан, а также сырье, материалы, остатки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относящиеся к лекарственным средствам, содержащие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подлежат уничтожению.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53.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содержащие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организациях здравоохранения подлежат предметно-количественному учету в пронумерованном, прошнурованном, скрепленном печатями и подписями руководителей организации здравоохранения и территориальных подразделений государственного органа в сфере обращения лекарственных средств, изделий медицинского назначения и медицинской техники журналах учета наркотических средств, психотропных веществ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аптечных складах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11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учета лекарственных средств</w:t>
      </w:r>
      <w:proofErr w:type="gram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содержащих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отделениях и кабинетах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12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учета наркотических средств, психотропных веществ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предметно-количественному учету в аптеке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13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учета лекарственных средств, содержащих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постах медицинских сестер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14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54.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научных организациях в области здравоохранения, организациях образования в области здравоохранения, организациях здравоохранения, осуществляющих фармацевтическую деятельность в виде производства лекарственных средств, а также в испытательных лабораториях (центрах) предметно-количественному учету (в том числе в автоматизированном режиме) подлежат реактивы, активные фармацевтические ингредиенты (субстанции), лекарственные средства, содержащие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реактивов, лекарственных средств, активных фармацевтических ингредиентов (субстанций), содержащих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поступающих в испытательную лабораторию (центр) для анализа, ведется в журнале учета лекарственных средств, содержащих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поступающих в испытательную лабораторию (центр) для анализа (в том числе в автоматизированном режиме) по форме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15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Правилам;</w:t>
      </w:r>
      <w:proofErr w:type="gram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научных организаций в области здравоохранения и организаций образования в области здравоохранения – в журнале учета наркотических средств, психотропных веществ,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научных организациях и организациях образования в области здравоохранения по форме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16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Правилам; для организаций здравоохранения, осуществляющих фармацевтическую деятельность в виде производства лекарственных средств - в журнале учета активных фармацевтических ингредиентов (субстанций), содержащих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при производстве лекарственных средств по форме согласно приложению 16-1 к настоящим Правилам.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55. В журнале учета на первой странице указывается перечень реактивов, лекарственных средств, активных фармацевтических ингредиентов (субстанций), содержащих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предметно-количественному учету. Для каждого наименования реактива, субстанции или лекарственной формы, дозировки, фасовки лекарственного средства отводится отдельный лист (разворот) с указанием фамилии и инициалов ответственного лица, заполняющего журнал. Поступление отражается по каждому приходному документу с указанием номера и даты. Расход записывается дневными итогами (ежедневные записи). Журналы учета ведутся в течение одного года.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56. Ответственное лицо на первое число каждого месяца сверяет фактическое наличие с книжным остатком, с составлением акта сверки наркотических средств, психотропных веществ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17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."; 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59"/>
      <w:bookmarkEnd w:id="11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58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"58. В случае выявления расхождений фактических остатков с книжными остатками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средств, изделий медицинского назначения и медицинской техники и органа внутренних дел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61"/>
      <w:bookmarkEnd w:id="12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70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"70. На первое число каждого месяца материально ответственное лицо сверяет фактическое наличие специальных рецептурных бланков с книжным остатком, о чем составляется акт сверки специальных рецептурных бланков по форме,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20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выявления расхождений по результатам сверки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средств, изделий медицинского назначения и медицинской техники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заголовок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Параграфа 7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"Параграф 7.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лекарственных средств, пришедшие в негодность, фальсифицированные, с истекшим сроком годности и другие (брак, бой), не соответствующие требованиям законодательства Республики Казахстан, а также сырья, материалов, остатков материалов, проб, отходов, полупродуктов, не подлежащих дальнейшей переработке после производства лекарственных средств и (или) испытаний (анализов), содержащих наркотические средства, психотропные вещества и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66"/>
      <w:bookmarkEnd w:id="13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83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"83. Для уничтожения лекарственных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пришедшие в негодность, фальсифицированные, с истекшим сроком годности и другие (брак, бой), не соответствующие требованиям законодательства Республики Казахстан, содержащих наркотические средства, психотропные вещества и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II, III, IV Списка, в объектах в сфере обращения лекарственных средств, изделий медицинского назначения и медицинской техники, приказом руководителя организации создается постоянно действующая комиссия, в состав которой включаются руководитель и ответственное лицо 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представители органов внутренних дел и территориального подразделения государственного органа в сфере санитарно-эпидемиологического благополучия населения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пунктом 83-1 следующего содержания: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"83-1.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здравоохранения, осуществляющих фармацевтическую деятельность в виде производства лекарственных средств, а также в испытательных лабораториях (центрах) лекарственные средства, пришедшие в негодность, фальсифицированные, с истекшим сроком годности и другие (брак, бой), не соответствующие требованиям законодательства Республики Казахстан, а также сырье, материалы, остатки материалов, проб, отходы, полупродукты, не подлежащие дальнейшей переработке после производства лекарственных средств и (или) испытаний (анализов), не относящиеся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лекарственным средствам, содержащие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II, III, IV Списка, уничтожаются в присутствии комиссии, в состав которой включаются ответственное лицо организации, представители органов внутренних дел, территориального подразделения государственного органа в сфере санитарно-эпидемиологического благополучия населения следующими способами: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жидкость, содержащая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оставшаяся после испытаний (анализов) и производства, разводится водой в соотношении 1:100, нейтрализуется и уничтожается сливом образующейся суспензии или раствора в промышленную канализацию;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жидкие лекарственные формы (растворы для инъекций в ампулах, в пакетах и во флаконах, микстуры, капли, жидкости в аэрозольных баллонах и иной таре) уничтожаются путем раздавливания с последующим разведением содержимого водой в соотношении 1:100 и сливанием образующегося раствора в промышленную канализацию (в аэрозольных баллонах предварительно делаются отверстия), остатки ампул, аэрозольных баллонов, пакетов, флаконов и иной тары вывозятся и уничтожаются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утилизации; 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твердые формы после дробления до порошкообразного состояния, содержащие водорастворимые фармацевтические субстанции, подлежат разведению водой в соотношении 1:100 и сливанию в промышленную канализацию; 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твердые лекарственные формы, нерастворимые в воде, мягкие лекарственные формы (мази, суппозитории),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трансдермальные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лекарственных средств, фармацевтические субстанции уничтожаются путем сжигания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84-1 изложить в следующей редакции: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"84-1.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уничтожения лекарственных средств, пришедшие в негодность, фальсифицированные, с истекшим сроком годности и другие (брак, бой), не соответствующие требованиям законодательства Республики Казахстан,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II, III, IV Списка, в организациях здравоохранения оформляется актом уничтожения лекарственных средств,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II, III, IV Списка в организациях здравоохранения, по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26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Правилам";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дополнить пунктом 84-2 следующего содержания: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"84-2.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уничтожения лекарственных средств, пришедшие в негодность, фальсифицированные, с истекшим сроком годности и другие (брак, бой), не соответствующие требованиям законодательства Республики Казахстан, а также сырья, материалов, остатков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содержащих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объектах в сфере</w:t>
      </w:r>
      <w:proofErr w:type="gram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лекарственных средств, изделий медицинского назначения и медицинской техники оформляется актом уничтожения лекарственных средств, а также сырья, материалов, остатков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содержащих наркотические средства, психотропные вещества и их </w:t>
      </w:r>
      <w:proofErr w:type="spell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 II, III, IV Списка в объектах в сфере обращения лекарственных средств</w:t>
      </w:r>
      <w:proofErr w:type="gramEnd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изделий медицинского назначения и медицинской техники по форме,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27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</w:t>
      </w:r>
      <w:proofErr w:type="gramStart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z78"/>
      <w:bookmarkEnd w:id="14"/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 1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 изложить в новой редакции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приложениям 1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дополнить приложениями 2-1, 2-2, 16-1 согласно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приложениям 3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исключить </w:t>
      </w:r>
      <w:r w:rsidRPr="004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7</w:t>
      </w: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 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4F31F4" w:rsidRPr="00443D45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 государственную регистрацию настоящего приказа в Министерстве юстиции Республики Казахстан; 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 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 Эталонный контрольный банк нормативных правовых актов Республики Казахстан;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  размещение настоящего приказа на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 Контроль за исполнением настоящего приказа возложить на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Казахстан Цой А.В.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3164"/>
      </w:tblGrid>
      <w:tr w:rsidR="004F31F4" w:rsidRPr="00443D45" w:rsidTr="004F31F4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4F31F4" w:rsidRPr="00443D45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D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      </w:t>
            </w:r>
            <w:bookmarkStart w:id="15" w:name="z88"/>
            <w:bookmarkEnd w:id="15"/>
            <w:r w:rsidRPr="00443D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Министр здравоохранения</w:t>
            </w:r>
            <w:r w:rsidRPr="00443D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4F31F4" w:rsidRPr="00443D45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D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43D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Биртанов</w:t>
            </w:r>
            <w:proofErr w:type="spellEnd"/>
            <w:r w:rsidRPr="00443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 внутренних дел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 К.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Касымов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______________ 2018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90"/>
            <w:bookmarkEnd w:id="16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91"/>
            <w:bookmarkEnd w:id="17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медицинских целях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психотропных веществ и 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 в Республике Казахстан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Расчетные нормативы потребности в лекарственных средствах, содержащих наркотические средства на одну койку (случай) в год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1453"/>
        <w:gridCol w:w="748"/>
        <w:gridCol w:w="573"/>
        <w:gridCol w:w="573"/>
        <w:gridCol w:w="764"/>
        <w:gridCol w:w="602"/>
        <w:gridCol w:w="847"/>
        <w:gridCol w:w="847"/>
        <w:gridCol w:w="1147"/>
        <w:gridCol w:w="468"/>
        <w:gridCol w:w="1185"/>
      </w:tblGrid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здравоохранения или отделения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лекарственных средств, содержащих наркотические средства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гидрохлорид 1%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сульфат 5 мг, таблетки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сульфат 10 мг, таблетки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Омнопон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%-1,0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Омнопон-2%-1,0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1%-1,0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2%-1,0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Морфиноподобныев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сумме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Кодеин и его соли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Кодеиносодержащие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таблетки от кашля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Интервенционная кардиология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Кардиохирур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752,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атологическое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Гнойная хирургия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Торакальной хирургии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Ожоговое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беременных и рожениц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Патология беременных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Отоларингологическое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Дерматовенерологиче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Радиорентгенологическое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участковой больнице, включая амбулаторный прием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и амбулатория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поликлиника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Онкологический диспансер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Туберкулезный диспансер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случаев оказания скорой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паллиативной помощи (хоспис)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1F4" w:rsidRPr="004F31F4" w:rsidRDefault="004F31F4" w:rsidP="004F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745"/>
        <w:gridCol w:w="485"/>
        <w:gridCol w:w="765"/>
        <w:gridCol w:w="765"/>
        <w:gridCol w:w="765"/>
        <w:gridCol w:w="765"/>
        <w:gridCol w:w="765"/>
        <w:gridCol w:w="775"/>
        <w:gridCol w:w="775"/>
        <w:gridCol w:w="775"/>
        <w:gridCol w:w="790"/>
      </w:tblGrid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здравоохранения или отделения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лекарственных средств, содержащих наркотические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 0,0 05%- 2мл*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 (пластырь) 12.5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(пластырь) 25мкг/ч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(пластырь) 50мкг/ч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(пластырь) 75мкг/ч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(пластырь) 100мкг/ч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мг/20 мг, таблетки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мг/10 мг, таблетки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мг/5 мг, таблетки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мг/2,5 мг, таблетки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Интервенционная кардиология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Кардиохирургическое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атологическое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Гнойная хирургия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Торакальной хирургии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Ожоговое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беременных и рожениц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Патология беременных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Отоларингологическое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Дерматовенерологиче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Радиорентгенологическое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участковой больнице, включая амбулаторный прием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и амбулатория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поликлиника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Онкологический диспансер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Туберкулезный диспансер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случаев оказания скорой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паллиативной помощи (хоспис)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*расчетный норматив на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0,005% в ампулах по 2 мл составляет не более 18 ампул на одного больного, оперируемого под общим обезболиванием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94"/>
            <w:bookmarkEnd w:id="18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95"/>
            <w:bookmarkEnd w:id="19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 в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целях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психотропных веществ и 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Заявка организации здравоохранения для утверждения норматива </w:t>
      </w:r>
      <w:r w:rsidRPr="00443D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потребления</w:t>
      </w: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наркотических средств, подлежащих контролю в Республике Казахстан, на 20_____год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</w:t>
      </w:r>
      <w:r w:rsid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организации здравоохранения)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833"/>
        <w:gridCol w:w="1196"/>
        <w:gridCol w:w="1065"/>
        <w:gridCol w:w="616"/>
        <w:gridCol w:w="824"/>
        <w:gridCol w:w="878"/>
        <w:gridCol w:w="878"/>
        <w:gridCol w:w="785"/>
        <w:gridCol w:w="796"/>
        <w:gridCol w:w="812"/>
        <w:gridCol w:w="526"/>
      </w:tblGrid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наркотических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Лекарственные средства (МНН или состав), содержащ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наркотические средства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Лекарственная форма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сухого вещества в одной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единице лекарственной формы, грамм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Чистое безводное содержание наркот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ического средства в одной единице лекарственной формы,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Чистое безводное содержание наркот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ического средства в одной единице лекарственной формы, грамм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(Сумма гра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 9 + 10+11)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стационарной помо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амбулаторной помощ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скорой помощи, мобил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ьных бригад санитарной авиации и в чрезвычайных ситуациях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гидрохлорид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- 1 мл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0,008000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сульфат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мг 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0,003000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сульфат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0,007000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Морфин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- 1 мл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0,008000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 - 1 мл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0,017000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0,005% - 2 мл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0,000064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 (ТТС)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0,001344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 (ТТС)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0,002688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терапевтическая система (ТТС)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0,0084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0,005376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 (ТТС)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0,008064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 (ТТС)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0,010752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Оксикодон+Налоксон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мг/2,5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0,004500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Оксикодон+Налоксон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мг/20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0,036000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Оксикодон+Налоксон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высвобождением,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мг/10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0,018000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Оксикодон+Налоксон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мг/5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0,009000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организации здравоохранения _________________________________________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Ф.И.О. (при его наличии)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М.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Расчет потребности в наркотических средствах для оказания стационарной,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(графа 9) производится путем сложения всех потребностей расчетных нормативов в лекарственных средствах, содержащих наркотические средства, на одну койку в год, умноженных на количество коек соответствующего профиля в организации здравоохранения;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потребности в наркотических средствах для оказания первичной медико-санитарной помощи и консультативно-диагностической помощи (графа 10) производится путем умножения количества больных, состоявших в прошедшем году на учете с распространенными формами злокачественных новообразований, туберкулеза и ВИЧ-инфекции, хроническими прогрессирующими заболеваниями в стадии декомпенсации сердечной, легочной, печеночной, почечной недостаточности, при осложнениях цирроза печени на количество единиц лекарственных форм (таблеток, капсул, ампул,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трансдермальных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терапевтических систем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необходимых на одного больного на один курс обезболивания (единиц) и на чистое безводное содержание наркотического средства в одной единице лекарственной формы (графа 8).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потребности в наркотических средствах для оказания скорой медицинской помощи, мобильными бригадами при оказании паллиативной помощи на дому, для санитарной авиации и при чрезвычайных ситуациях (графа 11) производится путем умножения количества вызовов за прошедший год на количество единиц лекарственных форм (таблеток, капсул, ампул,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трансдермальных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терапевтических систем), необходимых 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одного больного на одну процедуру обезболивания (единиц) и на чистое безводное содержание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наркотического средства в одной единице лекарственной формы (графа 8).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104"/>
            <w:bookmarkEnd w:id="20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105"/>
            <w:bookmarkEnd w:id="21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2-1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медицинских целях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психотропных веществ и 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 в Республике Казахстан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 организации здравоохранения для утверждения норматива потребления психотропных веществ, подлежащих контролю в Республике Казахстан, на 20____ год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</w:t>
      </w:r>
      <w:r w:rsid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организации здравоохранения)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1670"/>
        <w:gridCol w:w="1280"/>
        <w:gridCol w:w="1222"/>
        <w:gridCol w:w="895"/>
        <w:gridCol w:w="889"/>
        <w:gridCol w:w="1241"/>
        <w:gridCol w:w="957"/>
        <w:gridCol w:w="972"/>
      </w:tblGrid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психотропных веществ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 (МНН или состав)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психотропного вещества в одной единице, грамм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Заявляемое количество единиц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Заявляемое количество граммов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Амфетамин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Норфин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Глютетимид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Ноксирон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Дексамфетамин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Левамфетамин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Левометамфетамин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Метилфенидат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Пемолин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Секобарбитал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2С-В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Фенетиллин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Фенметразин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Ципепрол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Этиламфетамин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Гамма-оксимасляная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(ГОМК)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Альпразолам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Амфепрамон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Бензфетамин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Бротизолам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Буталбитал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Винилбитал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Галоксазолам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Делоразепам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Золпидем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Клобазам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Клоксазолам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Клоразепат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Клотиазепам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Лефетамин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Лопразолам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Лорметазепам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Мазиндол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Мезокарб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Мепробамат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Метиприлон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Метилфенобарбитал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Мефенорекс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Ниметазепам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Пентазоцин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Пипрадрол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Пировалерон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Секбутабарбитал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Фендиметразин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Фенкамфамин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Фенпропорекс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Фентермин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Флудиазепам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Флуразепам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Флунитразепам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Хлордиазепоксид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Циклобарбитал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Эстазолам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Этинамат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Этил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лофлазепат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Этхлорвинол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организации здравоохранения _________________________________________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Ф.И.О. (при его наличии)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М.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110"/>
            <w:bookmarkEnd w:id="22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111"/>
            <w:bookmarkEnd w:id="23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2-2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медицинских целях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психотропных веществ и 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 в Республике Казахстан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Заявка организации здравоохранения для утверждения норматива потребления </w:t>
      </w:r>
      <w:proofErr w:type="spellStart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прекурсоров</w:t>
      </w:r>
      <w:proofErr w:type="spellEnd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подлежащих контролю в Республике Казахстан, на 20____ год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</w:t>
      </w:r>
      <w:r w:rsid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организации здравоохранения)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2562"/>
        <w:gridCol w:w="1291"/>
        <w:gridCol w:w="1813"/>
        <w:gridCol w:w="1534"/>
        <w:gridCol w:w="1566"/>
      </w:tblGrid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прекурсора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одной единице, грамм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Заявляемое количество единиц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Заявляемое количество граммов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ацетилантраниловая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Ангидрид уксусной кислоты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Изосафрол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Антраниловая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Лизергиновая кислота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3,4-метилендиоксифенил-пропанон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Метилэтилкетон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Норэфедрин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 калия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Пиперональ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Псевдоэфедрин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Серная кислота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1-фенил-2-пропанон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Фенилуксусная кислота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Эргометрин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Эрготамин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Эфедрин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Этиловый эфир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эфедры      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организации здравоохранения _________________________________________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Ф.И.О. (при его наличии)      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М.П.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116"/>
            <w:bookmarkEnd w:id="24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117"/>
            <w:bookmarkEnd w:id="25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медицинских целях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психотропных веществ и 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 в Республике Казахстан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118"/>
            <w:bookmarkEnd w:id="26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"Утверждаю":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здравоохранения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области/города)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 (при его наличии) (подпись)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"____"__________20____г.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119"/>
            <w:bookmarkEnd w:id="27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Норматив потребления наркотических средств, психотропных веществ и их </w:t>
      </w:r>
      <w:proofErr w:type="spellStart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прекурсоров</w:t>
      </w:r>
      <w:proofErr w:type="spellEnd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подлежащих контролю в Республике Казахстан, на 20_____ год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</w:t>
      </w:r>
      <w:r w:rsid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(наименование организации здравоохранения)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807"/>
        <w:gridCol w:w="4755"/>
      </w:tblGrid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наркотического средства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чистого безводного содержания, грамм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психотропного вещества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грамм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грамм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организации здравоохранения _________________________________________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Ф.И.О. (при его наличии)            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М.П.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124"/>
            <w:bookmarkEnd w:id="28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Министра здравоохранения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125"/>
            <w:bookmarkEnd w:id="29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 в медицинских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целях 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психотропных веществ и их </w:t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контролю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Расчетные нормативы потребности в наркотических средствах на 1000 человек населения в год (в граммах)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025"/>
        <w:gridCol w:w="3360"/>
      </w:tblGrid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наркотического средства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на 1000 человек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Тебаин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</w:tbl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Примечание.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содержание чистого безводного морфина в морфине гидрохлориде – 89%; в морфине сульфате (5Н2О) – 75%;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содержание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безводного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тримеперидина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тримепередина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гидрохлориде – 88%;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содержание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безводного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фентанила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фентаниле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цитрате – 64%;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содержание чистого безводного кодеина в кодеине гидрохлориде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(2Н2О) – 81%; в кодеине фосфате (1/2 Н2О) – 74%); в кодеине фосфате (1 1/2 Н2О) – 71%;</w:t>
      </w:r>
      <w:proofErr w:type="gramEnd"/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содержание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безводного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тебаина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тебаина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гидрохлориде–85%;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содержание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безводного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оксикодона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оксикодона</w:t>
      </w:r>
      <w:proofErr w:type="spellEnd"/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гидрохлориде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90%.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136"/>
            <w:bookmarkEnd w:id="30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137"/>
            <w:bookmarkEnd w:id="31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медицинских целях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психотропных веществ и 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 в Республике Казахстан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Предельно допустимые нормы выписывания и отпуска лекарственных средств,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на один рецепт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738"/>
        <w:gridCol w:w="1982"/>
        <w:gridCol w:w="1114"/>
        <w:gridCol w:w="1517"/>
        <w:gridCol w:w="1403"/>
        <w:gridCol w:w="1307"/>
      </w:tblGrid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наименование или состав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лекарственной формы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сухого вещества в одной единице лекарственной формы, грамм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выписывания на один рецепт, не более единиц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гидрохлорид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в ампуле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- 1 мл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сумме не должно превышать 0,3 грамма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сульфат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сумме не должно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превышать 0,5 грамма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в ампуле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- 1 мл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сумме не должно превышать 0,2 грамм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в ампуле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 - 1 мл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система, пластырь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0,0014-0,0021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сумме не должно превышать 0,055грамм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система, пластырь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0,0028-0,0042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система, пластырь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0,0055-0,0084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система, пластырь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0,0083-0,0126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система, пластырь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мкг/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0,0110-0,0168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с пролонгированным высвобождением,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мг/2,5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сумме не должно превышать 0,8 грамма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с пролонгированным высвобождением,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мг/5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с пролонгированным высвобождением,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мг/10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с пролонгированным высвобождением, 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 мг/20 мг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от кашля, содержащие кодеин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содержащие психотропные вещества, за исключением производных барбитуровой кислоты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в ампуле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содержащие производные барбитуровой кислоты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1F4" w:rsidRPr="004F31F4" w:rsidRDefault="004F31F4" w:rsidP="004F31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139"/>
            <w:bookmarkEnd w:id="32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140"/>
            <w:bookmarkEnd w:id="33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16-1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медицинских целях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психотропных веществ и 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 в Республике Казахстан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Журнал учета активных фармацевтических ингредиентов (субстанций),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используемые при производстве лекарственных средств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</w:t>
      </w:r>
      <w:r w:rsidR="00443D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наименование организации здравоохранения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400"/>
        <w:gridCol w:w="493"/>
        <w:gridCol w:w="579"/>
        <w:gridCol w:w="364"/>
        <w:gridCol w:w="1044"/>
        <w:gridCol w:w="244"/>
        <w:gridCol w:w="244"/>
        <w:gridCol w:w="441"/>
        <w:gridCol w:w="441"/>
        <w:gridCol w:w="561"/>
        <w:gridCol w:w="913"/>
        <w:gridCol w:w="209"/>
        <w:gridCol w:w="209"/>
        <w:gridCol w:w="244"/>
        <w:gridCol w:w="244"/>
        <w:gridCol w:w="441"/>
        <w:gridCol w:w="833"/>
        <w:gridCol w:w="48"/>
        <w:gridCol w:w="1109"/>
      </w:tblGrid>
      <w:tr w:rsidR="004F31F4" w:rsidRPr="004F31F4" w:rsidTr="00443D45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в производство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накладной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получено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серии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(г)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серии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(г)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ответственного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 продукции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серии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(г)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4F31F4" w:rsidRPr="004F31F4" w:rsidRDefault="004F31F4" w:rsidP="004F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012"/>
        <w:gridCol w:w="1382"/>
        <w:gridCol w:w="895"/>
        <w:gridCol w:w="1528"/>
        <w:gridCol w:w="2831"/>
      </w:tblGrid>
      <w:tr w:rsidR="004F31F4" w:rsidRPr="004F31F4" w:rsidTr="00443D4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перемещения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накладной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серии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(г)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</w:t>
            </w:r>
          </w:p>
        </w:tc>
      </w:tr>
      <w:tr w:rsidR="004F31F4" w:rsidRPr="004F31F4" w:rsidTr="00443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31F4" w:rsidRPr="004F31F4" w:rsidRDefault="004F31F4" w:rsidP="004F3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4F31F4" w:rsidRPr="004F31F4" w:rsidRDefault="004F31F4" w:rsidP="004F31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z145"/>
            <w:bookmarkEnd w:id="34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z146"/>
            <w:bookmarkEnd w:id="35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26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медицинских целях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психотропных веществ и 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 в Республике Казахстан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Акт уничтожения лекарственных средств,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Таблиц II, III, IV Списка в организациях здравоохранения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г. ___________________                               от __________________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Комиссия в составе (не менее 3-х человек):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Ф.И.О. (при его наличии), должность представителей организации здравоохранения;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Ф.И.О. (при его наличии), должность представителя органов внутренних дел;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Ф.И.О. (при его наличии), должность представителя территориального подразделения государственного органа в сфере санитарно-эпидемиологического благополучия населения 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уничтожение лекарственных средств пришедшие в негодность, фальсифицированные, с истекшим сроком годности и другие (брак, бой), не соответствующие требованиям законодательства Республики Казахстана,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II, III, IV 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Списка, а также использованных и/или частично использованных ампул из-под лекарственных средств, содержащих наркотические средства, психотропные вещества Таблицы II Списка, за период с "___" ____________ 20___г. по</w:t>
      </w:r>
      <w:proofErr w:type="gram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_______________ 20____г. по наименованиям: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(наименование и количество в ампулах, в порошках, в таблетках, в штуках)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Лекарственные средства уничтожены следующим способом: раздавливанием; сжиганием.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(нужное подчеркнуть)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Председатель: _____________________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Члены комиссии: 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___________________________________(подпись)"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164"/>
            <w:bookmarkEnd w:id="36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10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Министра здравоохранения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сентября 2018 года № Қ</w:t>
            </w:r>
            <w:proofErr w:type="gram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</w:t>
            </w:r>
          </w:p>
        </w:tc>
      </w:tr>
      <w:tr w:rsidR="004F31F4" w:rsidRPr="004F31F4" w:rsidTr="004F31F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F31F4" w:rsidRPr="004F31F4" w:rsidRDefault="004F31F4" w:rsidP="004F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165"/>
            <w:bookmarkEnd w:id="37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27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использования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медицинских целях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наркотических средств,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психотропных веществ и 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</w:t>
            </w:r>
            <w:r w:rsidRPr="004F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 в Республике Казахстан</w:t>
            </w:r>
          </w:p>
        </w:tc>
      </w:tr>
    </w:tbl>
    <w:p w:rsidR="004F31F4" w:rsidRPr="004F31F4" w:rsidRDefault="004F31F4" w:rsidP="00443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Акт уничтожения лекарственных средств, а также сырья, материалов, остатков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Таблиц II, III, IV Списка в объектах в сфере обращения лекарственных средств, изделий медицинского назначения и медицинской техники</w:t>
      </w:r>
      <w:proofErr w:type="gramEnd"/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г.___________________ от __________________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Комиссия в составе: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Ф.И.О. (при его наличии), руководителя объекта в сфере обращения лекарственных средств, изделий медицинского назначения и медицинской техники;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Ф.И.О. (при его наличии), руководителя ответственного лица объекта в сфере обращения лекарственных средств, изделий медицинского назначения и медицинской техники;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Ф.И.О. (при его наличии), должность представителя органов внутренних дел;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Ф.И.О. (при его наличии), должность представителя территориального подразделения государственного органа в сфере санитарно-эпидемиологического благополучия населения 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уничтожение лекарственных средств пришедшие в негодность, фальсифицированные, с истекшим сроком годности и другие (брак, бой), не соответствующие требованиям законодательства Республики Казахстана, а также сырья, материалов, остатков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содержащих наркотические средства, психотропные вещества и их </w:t>
      </w:r>
      <w:proofErr w:type="spellStart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  <w:proofErr w:type="gramEnd"/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 период с "___" ____________ 20___ г. по "___" _______________ 20____ г. по наименованиям:</w:t>
      </w:r>
    </w:p>
    <w:p w:rsidR="004F31F4" w:rsidRPr="004F31F4" w:rsidRDefault="004F31F4" w:rsidP="00443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 и количество в ампулах, в порошках, в таблетках, штуках, граммах, миллилитрах)</w:t>
      </w: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уничтожены следующим способом: раздавливанием; сжиганием; разведением водой в соотношении 1:100, нейтрализацией и сливом образующейся суспензии или раствора в промышленную канализацию.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(нужное подчеркнуть)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Председатель: ____________________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Члены комиссии: 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 (подпись)</w:t>
      </w:r>
    </w:p>
    <w:p w:rsidR="004F31F4" w:rsidRPr="004F31F4" w:rsidRDefault="004F31F4" w:rsidP="004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 (подпись)"</w:t>
      </w:r>
    </w:p>
    <w:p w:rsidR="00973C78" w:rsidRDefault="00973C78"/>
    <w:sectPr w:rsidR="0097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5BEE"/>
    <w:multiLevelType w:val="multilevel"/>
    <w:tmpl w:val="1172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F4"/>
    <w:rsid w:val="00443D45"/>
    <w:rsid w:val="004F31F4"/>
    <w:rsid w:val="007A1FF3"/>
    <w:rsid w:val="00961658"/>
    <w:rsid w:val="009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1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1F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1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1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load/zakonodatelstvo/prikazy/prikaz-32-ot-26-yanvarya-2015-goda_417/1-1-0-435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Z98000027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4C1B-BB89-4BEC-896C-071C58DC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7274</Words>
  <Characters>41463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2018-10-08T05:11:00Z</dcterms:created>
  <dcterms:modified xsi:type="dcterms:W3CDTF">2018-10-08T06:24:00Z</dcterms:modified>
</cp:coreProperties>
</file>