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4613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4 декабря 2024 года № 103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24 декабря 2020 года №ҚР ДСМ-321/2020 «Об утверждении Правил пров</w:t>
      </w:r>
      <w:r>
        <w:rPr>
          <w:rStyle w:val="s1"/>
        </w:rPr>
        <w:t>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CC4613">
      <w:pPr>
        <w:pStyle w:val="pc"/>
      </w:pPr>
      <w:r>
        <w:rPr>
          <w:rStyle w:val="s1"/>
        </w:rPr>
        <w:t> </w:t>
      </w:r>
    </w:p>
    <w:p w:rsidR="00000000" w:rsidRDefault="00CC4613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C4613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ДСМ-321/2020 «Об утверждении Правил проведения мониторинга исполнения ус</w:t>
      </w:r>
      <w:r>
        <w:rPr>
          <w:rStyle w:val="s0"/>
        </w:rPr>
        <w:t xml:space="preserve">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</w:t>
      </w:r>
      <w:r>
        <w:rPr>
          <w:rStyle w:val="s0"/>
        </w:rPr>
        <w:t>нормативных правовых актов под № 21904) следующее изменение:</w:t>
      </w:r>
    </w:p>
    <w:p w:rsidR="00000000" w:rsidRDefault="00CC4613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исполнения условий договора закупа медицинских услуг у субъектов здравоохранения в </w:t>
      </w:r>
      <w:r>
        <w:rPr>
          <w:rStyle w:val="s0"/>
        </w:rPr>
        <w:t xml:space="preserve">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</w:t>
      </w:r>
      <w:r>
        <w:rPr>
          <w:rStyle w:val="s0"/>
        </w:rPr>
        <w:t>.</w:t>
      </w:r>
    </w:p>
    <w:p w:rsidR="00000000" w:rsidRDefault="00CC4613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C4613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C4613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C4613">
      <w:pPr>
        <w:pStyle w:val="pj"/>
      </w:pPr>
      <w:r>
        <w:rPr>
          <w:rStyle w:val="s0"/>
        </w:rPr>
        <w:t xml:space="preserve">3) в течение десяти </w:t>
      </w:r>
      <w:r>
        <w:rPr>
          <w:rStyle w:val="s0"/>
        </w:rPr>
        <w:t>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</w:t>
      </w:r>
      <w:r>
        <w:rPr>
          <w:rStyle w:val="s0"/>
        </w:rPr>
        <w:t>унктами 1), 2) настоящего пункта.</w:t>
      </w:r>
    </w:p>
    <w:p w:rsidR="00000000" w:rsidRDefault="00CC4613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C4613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</w:t>
      </w:r>
      <w:r>
        <w:rPr>
          <w:rStyle w:val="s0"/>
        </w:rPr>
        <w:t xml:space="preserve">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CC461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C4613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C4613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CC4613">
      <w:pPr>
        <w:pStyle w:val="pr"/>
      </w:pPr>
      <w:r>
        <w:rPr>
          <w:rStyle w:val="s0"/>
        </w:rPr>
        <w:t>Республики Казахстан</w:t>
      </w:r>
    </w:p>
    <w:p w:rsidR="00000000" w:rsidRDefault="00CC4613">
      <w:pPr>
        <w:pStyle w:val="pr"/>
      </w:pPr>
      <w:r>
        <w:rPr>
          <w:rStyle w:val="s0"/>
        </w:rPr>
        <w:t>от 4 декабря 2024 года № 103</w:t>
      </w:r>
    </w:p>
    <w:p w:rsidR="00000000" w:rsidRDefault="00CC4613">
      <w:pPr>
        <w:pStyle w:val="pr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Утвержден приказом</w:t>
      </w:r>
    </w:p>
    <w:p w:rsidR="00000000" w:rsidRDefault="00CC4613">
      <w:pPr>
        <w:pStyle w:val="pr"/>
      </w:pPr>
      <w:r>
        <w:rPr>
          <w:rStyle w:val="s0"/>
        </w:rPr>
        <w:t>исполняющего обязанности</w:t>
      </w:r>
    </w:p>
    <w:p w:rsidR="00000000" w:rsidRDefault="00CC4613">
      <w:pPr>
        <w:pStyle w:val="pr"/>
      </w:pPr>
      <w:r>
        <w:rPr>
          <w:rStyle w:val="s0"/>
        </w:rPr>
        <w:t>Министра здравоохранения</w:t>
      </w:r>
    </w:p>
    <w:p w:rsidR="00000000" w:rsidRDefault="00CC4613">
      <w:pPr>
        <w:pStyle w:val="pr"/>
      </w:pPr>
      <w:r>
        <w:rPr>
          <w:rStyle w:val="s0"/>
        </w:rPr>
        <w:t>Республики Казахстан</w:t>
      </w:r>
    </w:p>
    <w:p w:rsidR="00000000" w:rsidRDefault="00CC4613">
      <w:pPr>
        <w:pStyle w:val="pr"/>
      </w:pPr>
      <w:r>
        <w:rPr>
          <w:rStyle w:val="s0"/>
        </w:rPr>
        <w:t>от 24 декабря 2020 года № ҚР ДСМ-321/2020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  <w:spacing w:after="240"/>
      </w:pPr>
      <w:r>
        <w:rPr>
          <w:rStyle w:val="s1"/>
        </w:rPr>
        <w:t>Правила проведения мониторинга исполнения условий договора закупа медицинских услуг у субъектов</w:t>
      </w:r>
      <w:r>
        <w:rPr>
          <w:rStyle w:val="s1"/>
        </w:rPr>
        <w:br/>
        <w:t>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C4613">
      <w:pPr>
        <w:pStyle w:val="pc"/>
      </w:pPr>
      <w:r>
        <w:rPr>
          <w:rStyle w:val="s1"/>
        </w:rPr>
        <w:t> </w:t>
      </w:r>
    </w:p>
    <w:p w:rsidR="00000000" w:rsidRDefault="00CC4613">
      <w:pPr>
        <w:pStyle w:val="pc"/>
      </w:pPr>
      <w:r>
        <w:rPr>
          <w:rStyle w:val="s1"/>
        </w:rPr>
        <w:t>Глава 1. О</w:t>
      </w:r>
      <w:r>
        <w:rPr>
          <w:rStyle w:val="s1"/>
        </w:rPr>
        <w:t>бщие положения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</w:t>
      </w:r>
      <w:r>
        <w:rPr>
          <w:rStyle w:val="s0"/>
        </w:rPr>
        <w:t>ского страхования (далее - Правила) разработаны в соответствии с подпунктом 99) статьи 7 Кодекса Республики Казахстан «О здоровье народа и системе здравоохранения» (далее - Кодекс) и определяют порядок проведения мониторинга исполнения условий договора зак</w:t>
      </w:r>
      <w:r>
        <w:rPr>
          <w:rStyle w:val="s0"/>
        </w:rPr>
        <w:t>упа медицинских услуг у субъектов здравоохранения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ОСМС).</w:t>
      </w:r>
    </w:p>
    <w:p w:rsidR="00000000" w:rsidRDefault="00CC4613">
      <w:pPr>
        <w:pStyle w:val="pj"/>
      </w:pPr>
      <w:r>
        <w:rPr>
          <w:rStyle w:val="s0"/>
        </w:rPr>
        <w:t>2. Основные понятия, используемые в настоя</w:t>
      </w:r>
      <w:r>
        <w:rPr>
          <w:rStyle w:val="s0"/>
        </w:rPr>
        <w:t>щих Правилах:</w:t>
      </w:r>
    </w:p>
    <w:p w:rsidR="00000000" w:rsidRDefault="00CC4613">
      <w:pPr>
        <w:pStyle w:val="pj"/>
      </w:pPr>
      <w:r>
        <w:rPr>
          <w:rStyle w:val="s0"/>
        </w:rPr>
        <w:t>1) текущий мониторинг - вид проведения мониторинга договорных обязательств по качеству и объему медицинских услуг (помощи), представляющего собой оценку медицинских услуг (помощи), проводимого на постоянной основе в медицинских информационных</w:t>
      </w:r>
      <w:r>
        <w:rPr>
          <w:rStyle w:val="s0"/>
        </w:rPr>
        <w:t xml:space="preserve"> системах с использованием в том числе форматно-логического контроля и (или) путем посещения субъекта здравоохранения;</w:t>
      </w:r>
    </w:p>
    <w:p w:rsidR="00000000" w:rsidRDefault="00CC4613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отчислений и взнос</w:t>
      </w:r>
      <w:r>
        <w:rPr>
          <w:rStyle w:val="s0"/>
        </w:rPr>
        <w:t>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CC4613">
      <w:pPr>
        <w:pStyle w:val="pj"/>
      </w:pPr>
      <w:r>
        <w:rPr>
          <w:rStyle w:val="s0"/>
        </w:rPr>
        <w:t>3) перв</w:t>
      </w:r>
      <w:r>
        <w:rPr>
          <w:rStyle w:val="s0"/>
        </w:rPr>
        <w:t>ичная медицинская документация - набор документов, предназначенных для записи данных о состоянии здоровья населения;</w:t>
      </w:r>
    </w:p>
    <w:p w:rsidR="00000000" w:rsidRDefault="00CC4613">
      <w:pPr>
        <w:pStyle w:val="pj"/>
      </w:pPr>
      <w:r>
        <w:rPr>
          <w:rStyle w:val="s0"/>
        </w:rPr>
        <w:t>4)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CC4613">
      <w:pPr>
        <w:pStyle w:val="pj"/>
      </w:pPr>
      <w:r>
        <w:rPr>
          <w:rStyle w:val="s0"/>
        </w:rPr>
        <w:t>5) уполном</w:t>
      </w:r>
      <w:r>
        <w:rPr>
          <w:rStyle w:val="s0"/>
        </w:rPr>
        <w:t xml:space="preserve">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</w:t>
      </w:r>
      <w:r>
        <w:rPr>
          <w:rStyle w:val="s0"/>
        </w:rPr>
        <w:t>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6) субъекты здравоохранения - организации здравоохранен</w:t>
      </w:r>
      <w:r>
        <w:rPr>
          <w:rStyle w:val="s0"/>
        </w:rPr>
        <w:t>ия, а также физические лица, занимающиеся частной медицинской практикой и фармацевтической деятельностью;</w:t>
      </w:r>
    </w:p>
    <w:p w:rsidR="00000000" w:rsidRDefault="00CC4613">
      <w:pPr>
        <w:pStyle w:val="pj"/>
      </w:pPr>
      <w:r>
        <w:rPr>
          <w:rStyle w:val="s0"/>
        </w:rPr>
        <w:t>7) внеплановый мониторинг - вид мониторинга качества и объема медицинских услуг (помощи) по конкретным фактам и обстоятельствам нарушения порядка оказ</w:t>
      </w:r>
      <w:r>
        <w:rPr>
          <w:rStyle w:val="s0"/>
        </w:rPr>
        <w:t>ания медицинских услуг (помощи) и (или) условий договора закупа медицинских услуг;</w:t>
      </w:r>
    </w:p>
    <w:p w:rsidR="00000000" w:rsidRDefault="00CC4613">
      <w:pPr>
        <w:pStyle w:val="pj"/>
      </w:pPr>
      <w:r>
        <w:rPr>
          <w:rStyle w:val="s0"/>
        </w:rPr>
        <w:t>8) мониторинг надлежащего исполнения договора закупа услуг - вид проведения мониторинга по исполнению пунктов договора закупа услуг, проводимого в плановом порядке в медицинской информационной системе и (или) путем посещения поставщика;</w:t>
      </w:r>
    </w:p>
    <w:p w:rsidR="00000000" w:rsidRDefault="00CC4613">
      <w:pPr>
        <w:pStyle w:val="pj"/>
      </w:pPr>
      <w:r>
        <w:rPr>
          <w:rStyle w:val="s0"/>
        </w:rPr>
        <w:t>9) филиал фонда - о</w:t>
      </w:r>
      <w:r>
        <w:rPr>
          <w:rStyle w:val="s0"/>
        </w:rPr>
        <w:t>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p w:rsidR="00000000" w:rsidRDefault="00CC4613">
      <w:pPr>
        <w:pStyle w:val="pj"/>
      </w:pPr>
      <w:r>
        <w:rPr>
          <w:rStyle w:val="s0"/>
        </w:rPr>
        <w:t>10) медицинская информация - информация о пациентах и заболеваниях, возникающая в процессе оказания м</w:t>
      </w:r>
      <w:r>
        <w:rPr>
          <w:rStyle w:val="s0"/>
        </w:rPr>
        <w:t>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p w:rsidR="00000000" w:rsidRDefault="00CC4613">
      <w:pPr>
        <w:pStyle w:val="pj"/>
      </w:pPr>
      <w:r>
        <w:rPr>
          <w:rStyle w:val="s0"/>
        </w:rPr>
        <w:t>11) медицинская информационная система (далее - МИС) - информационная система, обеспечивающая ведение процессов с</w:t>
      </w:r>
      <w:r>
        <w:rPr>
          <w:rStyle w:val="s0"/>
        </w:rPr>
        <w:t>убъектов здравоохранения в электронном формате;</w:t>
      </w:r>
    </w:p>
    <w:p w:rsidR="00000000" w:rsidRDefault="00CC4613">
      <w:pPr>
        <w:pStyle w:val="pj"/>
      </w:pPr>
      <w:r>
        <w:rPr>
          <w:rStyle w:val="s0"/>
        </w:rPr>
        <w:t>12) медицинская помощь -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000000" w:rsidRDefault="00CC4613">
      <w:pPr>
        <w:pStyle w:val="pj"/>
      </w:pPr>
      <w:r>
        <w:rPr>
          <w:rStyle w:val="s0"/>
        </w:rPr>
        <w:t xml:space="preserve">13) дефект оказания медицинской помощи (далее - дефект) </w:t>
      </w:r>
      <w:r>
        <w:rPr>
          <w:rStyle w:val="s0"/>
        </w:rPr>
        <w:t>- нарушение порядка оказания медицинских услуг (помощи),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</w:t>
      </w:r>
      <w:r>
        <w:rPr>
          <w:rStyle w:val="s0"/>
        </w:rPr>
        <w:t xml:space="preserve"> (помощи) и (или) необоснованного завышения стоимости (коэффициента затратоемкости, тарифа) медицинских услуг (помощи), а также несоблюдение сроков оказания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14) медицинские услуги - действия субъектов здравоохранения, имеющие пр</w:t>
      </w:r>
      <w:r>
        <w:rPr>
          <w:rStyle w:val="s0"/>
        </w:rPr>
        <w:t>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CC4613">
      <w:pPr>
        <w:pStyle w:val="pj"/>
      </w:pPr>
      <w:r>
        <w:rPr>
          <w:rStyle w:val="s0"/>
        </w:rPr>
        <w:t>15) объем медицинских услуг (помощи) - перечень медицинских услуг по видам, формам и условиям оказания медицинской помощи, предус</w:t>
      </w:r>
      <w:r>
        <w:rPr>
          <w:rStyle w:val="s0"/>
        </w:rPr>
        <w:t>мотренный договором закупа медицинских услуг между поставщиком и фондом;</w:t>
      </w:r>
    </w:p>
    <w:p w:rsidR="00000000" w:rsidRDefault="00CC4613">
      <w:pPr>
        <w:pStyle w:val="pj"/>
      </w:pPr>
      <w:r>
        <w:rPr>
          <w:rStyle w:val="s0"/>
        </w:rPr>
        <w:t xml:space="preserve">16) значительные нарушения договора закупа медицинских услуг - нарушения требований законодательства Республики Казахстан в сфере здравоохранения, условий договора закупа медицинских </w:t>
      </w:r>
      <w:r>
        <w:rPr>
          <w:rStyle w:val="s0"/>
        </w:rPr>
        <w:t>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p w:rsidR="00000000" w:rsidRDefault="00CC4613">
      <w:pPr>
        <w:pStyle w:val="pj"/>
      </w:pPr>
      <w:r>
        <w:rPr>
          <w:rStyle w:val="s0"/>
        </w:rPr>
        <w:t>17) незначительные нарушения договора закупа медицинских услуг - нарушения, в том числе несоответствия требованиям з</w:t>
      </w:r>
      <w:r>
        <w:rPr>
          <w:rStyle w:val="s0"/>
        </w:rPr>
        <w:t>аконодательства в области здравоохранения, условий договора закупа медицинских услуг не относящиеся к значительным нарушениям;</w:t>
      </w:r>
    </w:p>
    <w:p w:rsidR="00000000" w:rsidRDefault="00CC4613">
      <w:pPr>
        <w:pStyle w:val="pj"/>
      </w:pPr>
      <w:r>
        <w:rPr>
          <w:rStyle w:val="s0"/>
        </w:rPr>
        <w:t>18) потребитель медицинских услуг (помощи) - физическое лицо, имеющее право на получение медицинской помощи в рамках ГОБМП и (или</w:t>
      </w:r>
      <w:r>
        <w:rPr>
          <w:rStyle w:val="s0"/>
        </w:rPr>
        <w:t>) в системе в ОСМС в соответствии с законодательством Республики Казахстан;</w:t>
      </w:r>
    </w:p>
    <w:p w:rsidR="00000000" w:rsidRDefault="00CC4613">
      <w:pPr>
        <w:pStyle w:val="pj"/>
      </w:pPr>
      <w:r>
        <w:rPr>
          <w:rStyle w:val="s0"/>
        </w:rPr>
        <w:t>19)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</w:t>
      </w:r>
      <w:r>
        <w:rPr>
          <w:rStyle w:val="s0"/>
        </w:rPr>
        <w:t>ачеством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20) поставщик - субъект здравоохранения, с которым фонд заключил договор закупа медицинских услуг;</w:t>
      </w:r>
    </w:p>
    <w:p w:rsidR="00000000" w:rsidRDefault="00CC4613">
      <w:pPr>
        <w:pStyle w:val="pj"/>
      </w:pPr>
      <w:r>
        <w:rPr>
          <w:rStyle w:val="s0"/>
        </w:rPr>
        <w:t>21) независимый эксперт - физическое лицо, соответствующее требованиям, определяемым уполномоченным органом, и состоящее</w:t>
      </w:r>
      <w:r>
        <w:rPr>
          <w:rStyle w:val="s0"/>
        </w:rPr>
        <w:t xml:space="preserve"> в реестре независимых экспертов;</w:t>
      </w:r>
    </w:p>
    <w:p w:rsidR="00000000" w:rsidRDefault="00CC4613">
      <w:pPr>
        <w:pStyle w:val="pj"/>
      </w:pPr>
      <w:r>
        <w:rPr>
          <w:rStyle w:val="s0"/>
        </w:rPr>
        <w:t>22) договор закупа услуг у субъектов здравоохранения в рамках ГОБМП и в системе ОСМС (далее - договор закупа услуг) - соглашение в письменной форме между фондом и субъектом здравоохранения, предусматривающее оказание медиц</w:t>
      </w:r>
      <w:r>
        <w:rPr>
          <w:rStyle w:val="s0"/>
        </w:rPr>
        <w:t>инской помощи потребителям медицинских услуг;</w:t>
      </w:r>
    </w:p>
    <w:p w:rsidR="00000000" w:rsidRDefault="00CC4613">
      <w:pPr>
        <w:pStyle w:val="pj"/>
      </w:pPr>
      <w:r>
        <w:rPr>
          <w:rStyle w:val="s0"/>
        </w:rPr>
        <w:t>23) мониторинг исполнения условий договора закупа услуг у субъектов здравоохранения в рамках ГОБМП и (или) в системе ОСМС - систематическая оценка по надлежащему исполнению договора закупа услуг и мониторинг до</w:t>
      </w:r>
      <w:r>
        <w:rPr>
          <w:rStyle w:val="s0"/>
        </w:rPr>
        <w:t>говорных обязательств по качеству и объему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24) форматно - логический контроль (далее - ФЛК) - комплекс программных ограничений, устанавливаемый на МИС, направленный на обеспечение соблюдения пользователями МИС законодательства Р</w:t>
      </w:r>
      <w:r>
        <w:rPr>
          <w:rStyle w:val="s0"/>
        </w:rPr>
        <w:t>еспублики Казахстан в области здравоохранения.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  <w:spacing w:after="240"/>
      </w:pPr>
      <w:r>
        <w:rPr>
          <w:rStyle w:val="s1"/>
        </w:rPr>
        <w:t>Глава 2.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(или) в системе обязательного социального медиц</w:t>
      </w:r>
      <w:r>
        <w:rPr>
          <w:rStyle w:val="s1"/>
        </w:rPr>
        <w:t>инского страхования</w:t>
      </w:r>
    </w:p>
    <w:p w:rsidR="00000000" w:rsidRDefault="00CC4613">
      <w:pPr>
        <w:pStyle w:val="pc"/>
      </w:pPr>
      <w:r>
        <w:rPr>
          <w:rStyle w:val="s1"/>
        </w:rPr>
        <w:t> </w:t>
      </w:r>
    </w:p>
    <w:p w:rsidR="00000000" w:rsidRDefault="00CC4613">
      <w:pPr>
        <w:pStyle w:val="pc"/>
      </w:pPr>
      <w:r>
        <w:rPr>
          <w:rStyle w:val="s1"/>
        </w:rPr>
        <w:t>Параграф 1. Порядок проведения мониторинга исполнения условий договора закупа медицинских услуг фондом социального 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3. Фонд осуществляет мониторинг исполнения условий договора закупа услуг у поставщиков в рам</w:t>
      </w:r>
      <w:r>
        <w:rPr>
          <w:rStyle w:val="s0"/>
        </w:rPr>
        <w:t>ках ГОБМП и (или) в системе ОСМС, кроме зарубежных медицинских организаций, с которыми фонд заключил договор на предоставление медицинских услуг (помощи) гражданам Республики Казахстан, в соответствии с пунктом 19 Правил направления граждан Республики Каза</w:t>
      </w:r>
      <w:r>
        <w:rPr>
          <w:rStyle w:val="s0"/>
        </w:rPr>
        <w:t>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утвержденными приказом Министра здравоохранения Республики</w:t>
      </w:r>
      <w:r>
        <w:rPr>
          <w:rStyle w:val="s0"/>
        </w:rPr>
        <w:t xml:space="preserve"> Казахстан от 26 мая 2021 года № ҚР ДСМ-45 (зарегистрирован в Реестре государственной регистрации нормативных правовых актов под № 22866).</w:t>
      </w:r>
    </w:p>
    <w:p w:rsidR="00000000" w:rsidRDefault="00CC4613">
      <w:pPr>
        <w:pStyle w:val="pj"/>
      </w:pPr>
      <w:r>
        <w:rPr>
          <w:rStyle w:val="s0"/>
        </w:rPr>
        <w:t>4. Мониторинг исполнения условий договора закупа услуг у субъектов здравоохранения в рамках ГОБМП и в системе ОСМС пр</w:t>
      </w:r>
      <w:r>
        <w:rPr>
          <w:rStyle w:val="s0"/>
        </w:rPr>
        <w:t>оводится в МИС и (или) с посещением поставщика, путем опроса пациентов, в том числе с использованием средств телекоммуникаций (средств связи), а также путем запроса первичной медицинской документации и первичных бухгалтерских документов у поставщика в рамк</w:t>
      </w:r>
      <w:r>
        <w:rPr>
          <w:rStyle w:val="s0"/>
        </w:rPr>
        <w:t>ах действующего законодательства.</w:t>
      </w:r>
    </w:p>
    <w:p w:rsidR="00000000" w:rsidRDefault="00CC4613">
      <w:pPr>
        <w:pStyle w:val="pj"/>
      </w:pPr>
      <w:r>
        <w:rPr>
          <w:rStyle w:val="s0"/>
        </w:rPr>
        <w:t>При посещении поставщика проводится выборочная оценка достоверности медицинской информации пациента с информацией, внесенной в МИС.</w:t>
      </w:r>
    </w:p>
    <w:p w:rsidR="00000000" w:rsidRDefault="00CC4613">
      <w:pPr>
        <w:pStyle w:val="pj"/>
      </w:pPr>
      <w:r>
        <w:rPr>
          <w:rStyle w:val="s0"/>
        </w:rPr>
        <w:t>5. Мониторинг исполнения условий договора закупа услуг у субъектов здравоохранения в рамка</w:t>
      </w:r>
      <w:r>
        <w:rPr>
          <w:rStyle w:val="s0"/>
        </w:rPr>
        <w:t>х ГОБМП и (или) в системе ОСМС обеспечивается следующими видами:</w:t>
      </w:r>
    </w:p>
    <w:p w:rsidR="00000000" w:rsidRDefault="00CC4613">
      <w:pPr>
        <w:pStyle w:val="pj"/>
      </w:pPr>
      <w:r>
        <w:rPr>
          <w:rStyle w:val="s0"/>
        </w:rPr>
        <w:t>1) текущий;</w:t>
      </w:r>
    </w:p>
    <w:p w:rsidR="00000000" w:rsidRDefault="00CC4613">
      <w:pPr>
        <w:pStyle w:val="pj"/>
      </w:pPr>
      <w:r>
        <w:rPr>
          <w:rStyle w:val="s0"/>
        </w:rPr>
        <w:t>2) внеплановый;</w:t>
      </w:r>
    </w:p>
    <w:p w:rsidR="00000000" w:rsidRDefault="00CC4613">
      <w:pPr>
        <w:pStyle w:val="pj"/>
      </w:pPr>
      <w:r>
        <w:rPr>
          <w:rStyle w:val="s0"/>
        </w:rPr>
        <w:t>3) надлежащего исполнения договора закупа услуг.</w:t>
      </w:r>
    </w:p>
    <w:p w:rsidR="00000000" w:rsidRDefault="00CC4613">
      <w:pPr>
        <w:pStyle w:val="pj"/>
      </w:pPr>
      <w:r>
        <w:rPr>
          <w:rStyle w:val="s0"/>
        </w:rPr>
        <w:t>6. Уведомление о предстоящем проведении мониторинга предоставляется поставщику не менее чем за 1 (один) рабочий день, кроме текущего и внепланового мониторингов.</w:t>
      </w:r>
    </w:p>
    <w:p w:rsidR="00000000" w:rsidRDefault="00CC4613">
      <w:pPr>
        <w:pStyle w:val="pj"/>
      </w:pPr>
      <w:r>
        <w:rPr>
          <w:rStyle w:val="s0"/>
        </w:rPr>
        <w:t>Уведомление направляется одним из следующих способов:</w:t>
      </w:r>
    </w:p>
    <w:p w:rsidR="00000000" w:rsidRDefault="00CC4613">
      <w:pPr>
        <w:pStyle w:val="pj"/>
      </w:pPr>
      <w:r>
        <w:rPr>
          <w:rStyle w:val="s0"/>
        </w:rPr>
        <w:t>1) в электронном виде в МИС;</w:t>
      </w:r>
    </w:p>
    <w:p w:rsidR="00000000" w:rsidRDefault="00CC4613">
      <w:pPr>
        <w:pStyle w:val="pj"/>
      </w:pPr>
      <w:r>
        <w:rPr>
          <w:rStyle w:val="s0"/>
        </w:rPr>
        <w:t>2) в электронном виде посредством электронного документооборота или по электронной почте с уведомлением о получении;</w:t>
      </w:r>
    </w:p>
    <w:p w:rsidR="00000000" w:rsidRDefault="00CC4613">
      <w:pPr>
        <w:pStyle w:val="pj"/>
      </w:pPr>
      <w:r>
        <w:rPr>
          <w:rStyle w:val="s0"/>
        </w:rPr>
        <w:t>3) в бумажном виде нарочно или курьеру поставщика;</w:t>
      </w:r>
    </w:p>
    <w:p w:rsidR="00000000" w:rsidRDefault="00CC4613">
      <w:pPr>
        <w:pStyle w:val="pj"/>
      </w:pPr>
      <w:r>
        <w:rPr>
          <w:rStyle w:val="s0"/>
        </w:rPr>
        <w:t>4) в бумажном виде по почте заказным письмом с уведомлением.</w:t>
      </w:r>
    </w:p>
    <w:p w:rsidR="00000000" w:rsidRDefault="00CC4613">
      <w:pPr>
        <w:pStyle w:val="pj"/>
      </w:pPr>
      <w:r>
        <w:rPr>
          <w:rStyle w:val="s0"/>
        </w:rPr>
        <w:t>Уведомление поставщику о пр</w:t>
      </w:r>
      <w:r>
        <w:rPr>
          <w:rStyle w:val="s0"/>
        </w:rPr>
        <w:t>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</w:t>
      </w:r>
      <w:r>
        <w:rPr>
          <w:rStyle w:val="s0"/>
        </w:rPr>
        <w:t xml:space="preserve">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</w:t>
      </w:r>
      <w:r>
        <w:rPr>
          <w:rStyle w:val="s0"/>
        </w:rPr>
        <w:t>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</w:t>
      </w:r>
      <w:r>
        <w:rPr>
          <w:rStyle w:val="s0"/>
        </w:rPr>
        <w:t>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базы поставщика.</w:t>
      </w:r>
    </w:p>
    <w:p w:rsidR="00000000" w:rsidRDefault="00CC4613">
      <w:pPr>
        <w:pStyle w:val="pj"/>
      </w:pPr>
      <w:r>
        <w:rPr>
          <w:rStyle w:val="s0"/>
        </w:rPr>
        <w:t>Ув</w:t>
      </w:r>
      <w:r>
        <w:rPr>
          <w:rStyle w:val="s0"/>
        </w:rPr>
        <w:t>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p w:rsidR="00000000" w:rsidRDefault="00CC4613">
      <w:pPr>
        <w:pStyle w:val="pj"/>
      </w:pPr>
      <w:r>
        <w:rPr>
          <w:rStyle w:val="s0"/>
        </w:rPr>
        <w:t>7. Мониторинг качества медицинских услуг (помощи) проводится на предмет соблюдения поставщиком тр</w:t>
      </w:r>
      <w:r>
        <w:rPr>
          <w:rStyle w:val="s0"/>
        </w:rPr>
        <w:t>ебований стандартов организации оказания медицинской помощи, правил оказания медицинской помощи, а также клинических протоколов.</w:t>
      </w:r>
    </w:p>
    <w:p w:rsidR="00000000" w:rsidRDefault="00CC4613">
      <w:pPr>
        <w:pStyle w:val="pj"/>
      </w:pPr>
      <w:r>
        <w:rPr>
          <w:rStyle w:val="s0"/>
        </w:rPr>
        <w:t xml:space="preserve">8. Мониторинг объема медицинских услуг (помощи) проводится на предмет соблюдения исполнения объема медицинских услуг (помощи), </w:t>
      </w:r>
      <w:r>
        <w:rPr>
          <w:rStyle w:val="s0"/>
        </w:rPr>
        <w:t>в соответствии с условиями, предусмотренными договором закупа услуг.</w:t>
      </w:r>
    </w:p>
    <w:p w:rsidR="00000000" w:rsidRDefault="00CC4613">
      <w:pPr>
        <w:pStyle w:val="pj"/>
      </w:pPr>
      <w:r>
        <w:rPr>
          <w:rStyle w:val="s0"/>
        </w:rPr>
        <w:t>9. Для проведения мониторинга качества и объема медицинских услуг (помощи) фонд привлекает независимых экспертов, в соответствии с Правилами привлечения независимых экспертов при проведен</w:t>
      </w:r>
      <w:r>
        <w:rPr>
          <w:rStyle w:val="s0"/>
        </w:rPr>
        <w:t>ии экспертизы качества медицинских услуг (помощи), утвержденными приказом Министра здравоохранения Республики Казахстан от 16 сентября 2020 года № ҚР ДСМ-103/2020 (зарегистрирован в Реестре государственной регистрации нормативных правовых актов под № 21218</w:t>
      </w:r>
      <w:r>
        <w:rPr>
          <w:rStyle w:val="s0"/>
        </w:rPr>
        <w:t>), а также профильных специалистов в случаях:</w:t>
      </w:r>
    </w:p>
    <w:p w:rsidR="00000000" w:rsidRDefault="00CC4613">
      <w:pPr>
        <w:pStyle w:val="pj"/>
      </w:pPr>
      <w:r>
        <w:rPr>
          <w:rStyle w:val="s0"/>
        </w:rPr>
        <w:t>1) необходимости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</w:t>
      </w:r>
      <w:r>
        <w:rPr>
          <w:rStyle w:val="s0"/>
        </w:rPr>
        <w:t>еченных случаев с осложнениями, а также при оплате услуг за фактически понесенные расходы;</w:t>
      </w:r>
    </w:p>
    <w:p w:rsidR="00000000" w:rsidRDefault="00CC4613">
      <w:pPr>
        <w:pStyle w:val="pj"/>
      </w:pPr>
      <w:r>
        <w:rPr>
          <w:rStyle w:val="s0"/>
        </w:rPr>
        <w:t>2) необходимости подтверждения качества медицинских услуг (помощи) при проведении мониторинга исполнения условий договора закупа услуг;</w:t>
      </w:r>
    </w:p>
    <w:p w:rsidR="00000000" w:rsidRDefault="00CC4613">
      <w:pPr>
        <w:pStyle w:val="pj"/>
      </w:pPr>
      <w:r>
        <w:rPr>
          <w:rStyle w:val="s0"/>
        </w:rPr>
        <w:t>3) участия в качестве стороны</w:t>
      </w:r>
      <w:r>
        <w:rPr>
          <w:rStyle w:val="s0"/>
        </w:rPr>
        <w:t xml:space="preserve"> гражданского процесса.</w:t>
      </w:r>
    </w:p>
    <w:p w:rsidR="00000000" w:rsidRDefault="00CC4613">
      <w:pPr>
        <w:pStyle w:val="pj"/>
      </w:pPr>
      <w:r>
        <w:rPr>
          <w:rStyle w:val="s0"/>
        </w:rPr>
        <w:t>10.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единым классификатором дефектов (далее - ЕКД) согласно приложению 1</w:t>
      </w:r>
      <w:r>
        <w:rPr>
          <w:rStyle w:val="s0"/>
        </w:rPr>
        <w:t xml:space="preserve"> к настоящим Правилам и неисполнения и (или) ненадлежащего исполнения условий договора закупа услуг.</w:t>
      </w:r>
    </w:p>
    <w:p w:rsidR="00000000" w:rsidRDefault="00CC4613">
      <w:pPr>
        <w:pStyle w:val="pj"/>
      </w:pPr>
      <w:r>
        <w:rPr>
          <w:rStyle w:val="s0"/>
        </w:rPr>
        <w:t>11. Мониторинг качества и объема медицинских услуг (помощи) проводится на постоянной основе в соответствии с договорными обязательствами, по результатам ко</w:t>
      </w:r>
      <w:r>
        <w:rPr>
          <w:rStyle w:val="s0"/>
        </w:rPr>
        <w:t>торого, проводится оплата услуг поставщикам в соответствии с Правилами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</w:t>
      </w:r>
      <w:r>
        <w:rPr>
          <w:rStyle w:val="s0"/>
        </w:rPr>
        <w:t xml:space="preserve">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под № 21831).</w:t>
      </w:r>
    </w:p>
    <w:p w:rsidR="00000000" w:rsidRDefault="00CC4613">
      <w:pPr>
        <w:pStyle w:val="pj"/>
      </w:pPr>
      <w:r>
        <w:rPr>
          <w:rStyle w:val="s0"/>
        </w:rPr>
        <w:t>12. Работник фонда не участвует в проведении мониторинга, если</w:t>
      </w:r>
      <w:r>
        <w:rPr>
          <w:rStyle w:val="s0"/>
        </w:rPr>
        <w:t xml:space="preserve"> является аффилированным лицом по отношению к поставщику медицинских услуг (помощи), где проводится мониторинг.</w:t>
      </w:r>
    </w:p>
    <w:p w:rsidR="00000000" w:rsidRDefault="00CC4613">
      <w:pPr>
        <w:pStyle w:val="pj"/>
      </w:pPr>
      <w:r>
        <w:rPr>
          <w:rStyle w:val="s0"/>
        </w:rPr>
        <w:t>13. При проведении мониторинга качества и объема медицинских услуг (помощи) с посещением, нахождение работника фонда на производственной базе по</w:t>
      </w:r>
      <w:r>
        <w:rPr>
          <w:rStyle w:val="s0"/>
        </w:rPr>
        <w:t>ставщика не превышает десять рабочих дней.</w:t>
      </w:r>
    </w:p>
    <w:p w:rsidR="00000000" w:rsidRDefault="00CC4613">
      <w:pPr>
        <w:pStyle w:val="pj"/>
      </w:pPr>
      <w:r>
        <w:rPr>
          <w:rStyle w:val="s0"/>
        </w:rPr>
        <w:t xml:space="preserve">14. По результатам мониторинга качества и объема медицинских услуг (помощи) выявляются дефекты оказания медицинской помощи, являющиеся основанием для уменьшения суммы, подлежащей оплате поставщику, в соответствии </w:t>
      </w:r>
      <w:r>
        <w:rPr>
          <w:rStyle w:val="s0"/>
        </w:rPr>
        <w:t>с ЕКД, по видам медицинской деятельности и видам медицинской помощи.</w:t>
      </w:r>
    </w:p>
    <w:p w:rsidR="00000000" w:rsidRDefault="00CC4613">
      <w:pPr>
        <w:pStyle w:val="pj"/>
      </w:pPr>
      <w:r>
        <w:rPr>
          <w:rStyle w:val="s0"/>
        </w:rPr>
        <w:t>15. При обнаружении после оплаты оказанных услуг дефектов и неисполнения и (или) ненадлежащего исполнения условий договора закупа услуг, которые не были установлены при мониторинге (скрыт</w:t>
      </w:r>
      <w:r>
        <w:rPr>
          <w:rStyle w:val="s0"/>
        </w:rPr>
        <w:t>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 в рамках внепланового мониторинга.</w:t>
      </w:r>
    </w:p>
    <w:p w:rsidR="00000000" w:rsidRDefault="00CC4613">
      <w:pPr>
        <w:pStyle w:val="pj"/>
      </w:pPr>
      <w:r>
        <w:rPr>
          <w:rStyle w:val="s0"/>
        </w:rPr>
        <w:t>16. При выявлении н</w:t>
      </w:r>
      <w:r>
        <w:rPr>
          <w:rStyle w:val="s0"/>
        </w:rPr>
        <w:t>арушений порядка оказания медицинских услуг (помощи) по коду дефекта 5.0 с поддефектами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обнаруженн</w:t>
      </w:r>
      <w:r>
        <w:rPr>
          <w:rStyle w:val="s0"/>
        </w:rPr>
        <w:t>ых после истечения срока действия договора закупа услуг, или в оплаченном периоде действующего договора закупа услуг, информация направляется в правоохранительные органы, в течение десяти рабочих дней, с даты подписания заключения фондом.</w:t>
      </w:r>
    </w:p>
    <w:p w:rsidR="00000000" w:rsidRDefault="00CC4613">
      <w:pPr>
        <w:pStyle w:val="pj"/>
      </w:pPr>
      <w:r>
        <w:rPr>
          <w:rStyle w:val="s0"/>
        </w:rPr>
        <w:t>Повторные выявлен</w:t>
      </w:r>
      <w:r>
        <w:rPr>
          <w:rStyle w:val="s0"/>
        </w:rPr>
        <w:t>ия нарушений порядка оказания медицинских услуг (помощи), по коду дефекта 5.0 с поддефектами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в теч</w:t>
      </w:r>
      <w:r>
        <w:rPr>
          <w:rStyle w:val="s0"/>
        </w:rPr>
        <w:t>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</w:t>
      </w:r>
      <w:r>
        <w:rPr>
          <w:rStyle w:val="s0"/>
        </w:rPr>
        <w:t>тавщиками услуг на данной административно-территориальной единице.</w:t>
      </w:r>
    </w:p>
    <w:p w:rsidR="00000000" w:rsidRDefault="00CC4613">
      <w:pPr>
        <w:pStyle w:val="pj"/>
      </w:pPr>
      <w:r>
        <w:rPr>
          <w:rStyle w:val="s0"/>
        </w:rPr>
        <w:t>17. По итогам мониторинга договорных обязательств по качеству и объему медицинских услуг (помощи) формируется заключение по форме согласно приложению 2 к настоящим Правилам.</w:t>
      </w:r>
    </w:p>
    <w:p w:rsidR="00000000" w:rsidRDefault="00CC4613">
      <w:pPr>
        <w:pStyle w:val="pj"/>
      </w:pPr>
      <w:r>
        <w:rPr>
          <w:rStyle w:val="s0"/>
        </w:rPr>
        <w:t>По итогам систе</w:t>
      </w:r>
      <w:r>
        <w:rPr>
          <w:rStyle w:val="s0"/>
        </w:rPr>
        <w:t>матической оценки по надлежащему исполнению договора закупа услуг формируется заключение по форме согласно приложению 3 к настоящим Правилам.</w:t>
      </w:r>
    </w:p>
    <w:p w:rsidR="00000000" w:rsidRDefault="00CC4613">
      <w:pPr>
        <w:pStyle w:val="pj"/>
      </w:pPr>
      <w:r>
        <w:rPr>
          <w:rStyle w:val="s0"/>
        </w:rPr>
        <w:t xml:space="preserve">По итогам мониторинга договорных обязательств по качеству и объему медицинских услуг (помощи), в случае выявления </w:t>
      </w:r>
      <w:r>
        <w:rPr>
          <w:rStyle w:val="s0"/>
        </w:rPr>
        <w:t>нарушений качества оказываемых медицинских услуг (помощи) поставщиками по коду дефекта 5.0 с поддефектами ЕКД формируется заключение по форме согласно приложению 4, наряду с приложением 2 к настоящим Правилам.</w:t>
      </w:r>
    </w:p>
    <w:p w:rsidR="00000000" w:rsidRDefault="00CC4613">
      <w:pPr>
        <w:pStyle w:val="pj"/>
      </w:pPr>
      <w:r>
        <w:rPr>
          <w:rStyle w:val="s0"/>
        </w:rPr>
        <w:t>Заключения подписываются работником (работника</w:t>
      </w:r>
      <w:r>
        <w:rPr>
          <w:rStyle w:val="s0"/>
        </w:rPr>
        <w:t>ми) фонда, проводившим (проводившими) мониторинг и направляются поставщику в течение 2 (двух) рабочих дней с даты подписания для ознакомления одним из следующих способов:</w:t>
      </w:r>
    </w:p>
    <w:p w:rsidR="00000000" w:rsidRDefault="00CC4613">
      <w:pPr>
        <w:pStyle w:val="pj"/>
      </w:pPr>
      <w:r>
        <w:rPr>
          <w:rStyle w:val="s0"/>
        </w:rPr>
        <w:t>1) в электронном виде в МИС;</w:t>
      </w:r>
    </w:p>
    <w:p w:rsidR="00000000" w:rsidRDefault="00CC4613">
      <w:pPr>
        <w:pStyle w:val="pj"/>
      </w:pPr>
      <w:r>
        <w:rPr>
          <w:rStyle w:val="s0"/>
        </w:rPr>
        <w:t>2) в электронном виде посредством электронного документооборота или по электронной почте с уведомлением о получении;</w:t>
      </w:r>
    </w:p>
    <w:p w:rsidR="00000000" w:rsidRDefault="00CC4613">
      <w:pPr>
        <w:pStyle w:val="pj"/>
      </w:pPr>
      <w:r>
        <w:rPr>
          <w:rStyle w:val="s0"/>
        </w:rPr>
        <w:t>3) в бумажном виде нарочно или курьеру поставщика;</w:t>
      </w:r>
    </w:p>
    <w:p w:rsidR="00000000" w:rsidRDefault="00CC4613">
      <w:pPr>
        <w:pStyle w:val="pj"/>
      </w:pPr>
      <w:r>
        <w:rPr>
          <w:rStyle w:val="s0"/>
        </w:rPr>
        <w:t>4) в бумажном виде по почте заказным письмом с уведомлением.</w:t>
      </w:r>
    </w:p>
    <w:p w:rsidR="00000000" w:rsidRDefault="00CC4613">
      <w:pPr>
        <w:pStyle w:val="pj"/>
      </w:pPr>
      <w:r>
        <w:rPr>
          <w:rStyle w:val="s0"/>
        </w:rPr>
        <w:t>18. Выявленные дефекты оказ</w:t>
      </w:r>
      <w:r>
        <w:rPr>
          <w:rStyle w:val="s0"/>
        </w:rPr>
        <w:t>ания медицинских услуг (помощи) согласно ЕКД при проведении мониторингов, учитываются при оплате в текущем периоде.</w:t>
      </w:r>
    </w:p>
    <w:p w:rsidR="00000000" w:rsidRDefault="00CC4613">
      <w:pPr>
        <w:pStyle w:val="pj"/>
      </w:pPr>
      <w:r>
        <w:rPr>
          <w:rStyle w:val="s0"/>
        </w:rPr>
        <w:t>19. При выявлении неисполнения и (или) ненадлежащего исполнения условий договора закупа услуг, фонд применяет к поставщику неустойку в соотв</w:t>
      </w:r>
      <w:r>
        <w:rPr>
          <w:rStyle w:val="s0"/>
        </w:rPr>
        <w:t>етствии с условиями договора закупа услуг.</w:t>
      </w:r>
    </w:p>
    <w:p w:rsidR="00000000" w:rsidRDefault="00CC4613">
      <w:pPr>
        <w:pStyle w:val="pj"/>
      </w:pPr>
      <w:r>
        <w:rPr>
          <w:rStyle w:val="s0"/>
        </w:rPr>
        <w:t xml:space="preserve">20. При несогласии с заключением мониторинга договорных обязательств по качеству и объему медицинских услуг (помощи) поставщик подписывает заключение с возражением и направляет перечень возражений в адрес филиала </w:t>
      </w:r>
      <w:r>
        <w:rPr>
          <w:rStyle w:val="s0"/>
        </w:rPr>
        <w:t>фонда, не позднее 3 (трех) рабочих дней после дня подписания заключения, одним из следующих способов:</w:t>
      </w:r>
    </w:p>
    <w:p w:rsidR="00000000" w:rsidRDefault="00CC4613">
      <w:pPr>
        <w:pStyle w:val="pj"/>
      </w:pPr>
      <w:r>
        <w:rPr>
          <w:rStyle w:val="s0"/>
        </w:rPr>
        <w:t>1) в электронном виде посредством электронного документооборота или по электронной почте с уведомлением о получении;</w:t>
      </w:r>
    </w:p>
    <w:p w:rsidR="00000000" w:rsidRDefault="00CC4613">
      <w:pPr>
        <w:pStyle w:val="pj"/>
      </w:pPr>
      <w:r>
        <w:rPr>
          <w:rStyle w:val="s0"/>
        </w:rPr>
        <w:t>2) в бумажном виде нарочно или курьер</w:t>
      </w:r>
      <w:r>
        <w:rPr>
          <w:rStyle w:val="s0"/>
        </w:rPr>
        <w:t>у поставщика;</w:t>
      </w:r>
    </w:p>
    <w:p w:rsidR="00000000" w:rsidRDefault="00CC4613">
      <w:pPr>
        <w:pStyle w:val="pj"/>
      </w:pPr>
      <w:r>
        <w:rPr>
          <w:rStyle w:val="s0"/>
        </w:rPr>
        <w:t>3) в бумажном виде по почте заказным письмом с уведомлением.</w:t>
      </w:r>
    </w:p>
    <w:p w:rsidR="00000000" w:rsidRDefault="00CC4613">
      <w:pPr>
        <w:pStyle w:val="pj"/>
      </w:pPr>
      <w:r>
        <w:rPr>
          <w:rStyle w:val="s0"/>
        </w:rPr>
        <w:t>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</w:r>
    </w:p>
    <w:p w:rsidR="00000000" w:rsidRDefault="00CC4613">
      <w:pPr>
        <w:pStyle w:val="pj"/>
      </w:pPr>
      <w:r>
        <w:rPr>
          <w:rStyle w:val="s0"/>
        </w:rPr>
        <w:t>Филиал фонда рассматривает пр</w:t>
      </w:r>
      <w:r>
        <w:rPr>
          <w:rStyle w:val="s0"/>
        </w:rPr>
        <w:t xml:space="preserve">едставленные возражения в течение 3 (трех) рабочих дней и, в случае принятия возражений поставщика, вносит корректировку в заключение мониторинга договорных обязательств по качеству и объему медицинских услуг (помощи), после чего направляет мотивированный </w:t>
      </w:r>
      <w:r>
        <w:rPr>
          <w:rStyle w:val="s0"/>
        </w:rPr>
        <w:t>ответ поставщику.</w:t>
      </w:r>
    </w:p>
    <w:p w:rsidR="00000000" w:rsidRDefault="00CC4613">
      <w:pPr>
        <w:pStyle w:val="pj"/>
      </w:pPr>
      <w:r>
        <w:rPr>
          <w:rStyle w:val="s0"/>
        </w:rPr>
        <w:t>При подписании заключения поставщиком без возражения, заключение считается принятым.</w:t>
      </w:r>
    </w:p>
    <w:p w:rsidR="00000000" w:rsidRDefault="00CC4613">
      <w:pPr>
        <w:pStyle w:val="pj"/>
      </w:pPr>
      <w:r>
        <w:rPr>
          <w:rStyle w:val="s0"/>
        </w:rPr>
        <w:t>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</w:t>
      </w:r>
      <w:r>
        <w:rPr>
          <w:rStyle w:val="s0"/>
        </w:rPr>
        <w:t>луг (помощи) с информированием филиала фонда.</w:t>
      </w:r>
    </w:p>
    <w:p w:rsidR="00000000" w:rsidRDefault="00CC4613">
      <w:pPr>
        <w:pStyle w:val="pj"/>
      </w:pPr>
      <w:r>
        <w:rPr>
          <w:rStyle w:val="s0"/>
        </w:rPr>
        <w:t>21. Для получения информации по наличию разрешительных и правоустанавливающих документов поставщика, фонд осуществляет поиск данных в государственных информационных системах и (или) проводит запрос документов у</w:t>
      </w:r>
      <w:r>
        <w:rPr>
          <w:rStyle w:val="s0"/>
        </w:rPr>
        <w:t xml:space="preserve"> поставщика.</w:t>
      </w:r>
    </w:p>
    <w:p w:rsidR="00000000" w:rsidRDefault="00CC4613">
      <w:pPr>
        <w:pStyle w:val="pj"/>
      </w:pPr>
      <w:r>
        <w:rPr>
          <w:rStyle w:val="s0"/>
        </w:rPr>
        <w:t>Мониторинг на соответствие услуг, оказываемых поставщиком, приложению к медицинской лицензии на соответствующий объект и (или) приложению к лицензии на соответствующий объект на использование приборов и установок, генерирующих ионизирующее изл</w:t>
      </w:r>
      <w:r>
        <w:rPr>
          <w:rStyle w:val="s0"/>
        </w:rPr>
        <w:t>учение проводится фондом по условиям оказания медицинской помощи и (или) видам оказания медицинской помощи при проведении мониторинга.</w:t>
      </w:r>
    </w:p>
    <w:p w:rsidR="00000000" w:rsidRDefault="00CC4613">
      <w:pPr>
        <w:pStyle w:val="pj"/>
      </w:pPr>
      <w:r>
        <w:rPr>
          <w:rStyle w:val="s0"/>
        </w:rPr>
        <w:t xml:space="preserve">При этом фонд из соответствующих государственных информационных систем, через шлюз «Электронного правительства» (далее - </w:t>
      </w:r>
      <w:r>
        <w:rPr>
          <w:rStyle w:val="s0"/>
        </w:rPr>
        <w:t>ШЭП) и из сервиса цифровых документов получает сведения:</w:t>
      </w:r>
    </w:p>
    <w:p w:rsidR="00000000" w:rsidRDefault="00CC4613">
      <w:pPr>
        <w:pStyle w:val="pj"/>
      </w:pPr>
      <w:r>
        <w:rPr>
          <w:rStyle w:val="s0"/>
        </w:rPr>
        <w:t>о наличии лицензии на медицинскую деятельность (приложения к лицензии на соответствующий объект) и (или) лицензии на использование приборов и установок, генерирующих ионизирующее излучение;</w:t>
      </w:r>
    </w:p>
    <w:p w:rsidR="00000000" w:rsidRDefault="00CC4613">
      <w:pPr>
        <w:pStyle w:val="pj"/>
      </w:pPr>
      <w:r>
        <w:rPr>
          <w:rStyle w:val="s0"/>
        </w:rPr>
        <w:t>о наличии</w:t>
      </w:r>
      <w:r>
        <w:rPr>
          <w:rStyle w:val="s0"/>
        </w:rPr>
        <w:t xml:space="preserve"> высшего медицинского образования, для услугополучателей, окончивших обучение после 2015 года;</w:t>
      </w:r>
    </w:p>
    <w:p w:rsidR="00000000" w:rsidRDefault="00CC4613">
      <w:pPr>
        <w:pStyle w:val="pj"/>
      </w:pPr>
      <w:r>
        <w:rPr>
          <w:rStyle w:val="s0"/>
        </w:rPr>
        <w:t>о наличии среднего (технического и профессионального), послесреднего медицинского образования, для услугополучателей, окончивших обучение после 2015 года;</w:t>
      </w:r>
    </w:p>
    <w:p w:rsidR="00000000" w:rsidRDefault="00CC4613">
      <w:pPr>
        <w:pStyle w:val="pj"/>
      </w:pPr>
      <w:r>
        <w:rPr>
          <w:rStyle w:val="s0"/>
        </w:rPr>
        <w:t>о нали</w:t>
      </w:r>
      <w:r>
        <w:rPr>
          <w:rStyle w:val="s0"/>
        </w:rPr>
        <w:t>чии действующего сертификата специалиста по заявляемой специальности;</w:t>
      </w:r>
    </w:p>
    <w:p w:rsidR="00000000" w:rsidRDefault="00CC4613">
      <w:pPr>
        <w:pStyle w:val="pj"/>
      </w:pPr>
      <w:r>
        <w:rPr>
          <w:rStyle w:val="s0"/>
        </w:rPr>
        <w:t>о документе, подтверждающем трудовую деятельность работника, согласно заявляемым подвидам деятельности в соответствии со статьей 35 Трудового кодекса Республики Казахстан (в случае налич</w:t>
      </w:r>
      <w:r>
        <w:rPr>
          <w:rStyle w:val="s0"/>
        </w:rPr>
        <w:t>ия в ШЭП сведений о профилях работников и учета трудовых договоров);</w:t>
      </w:r>
    </w:p>
    <w:p w:rsidR="00000000" w:rsidRDefault="00CC4613">
      <w:pPr>
        <w:pStyle w:val="pj"/>
      </w:pPr>
      <w:r>
        <w:rPr>
          <w:rStyle w:val="s0"/>
        </w:rPr>
        <w:t>о наличии и соответствии санитарно-эпидемиологического заключения на помещение (здание), в котором планируется осуществлять медицинскую деятельность (в случае наличия в ШЭП).</w:t>
      </w:r>
    </w:p>
    <w:p w:rsidR="00000000" w:rsidRDefault="00CC4613">
      <w:pPr>
        <w:pStyle w:val="pj"/>
      </w:pPr>
      <w:r>
        <w:rPr>
          <w:rStyle w:val="s0"/>
        </w:rPr>
        <w:t>Получает све</w:t>
      </w:r>
      <w:r>
        <w:rPr>
          <w:rStyle w:val="s0"/>
        </w:rPr>
        <w:t>дения из МИС (в частности, из системы управления медицинской техникой (далее - СУМТ):</w:t>
      </w:r>
    </w:p>
    <w:p w:rsidR="00000000" w:rsidRDefault="00CC4613">
      <w:pPr>
        <w:pStyle w:val="pj"/>
      </w:pPr>
      <w:r>
        <w:rPr>
          <w:rStyle w:val="s0"/>
        </w:rPr>
        <w:t>наименование медицинской техники;</w:t>
      </w:r>
    </w:p>
    <w:p w:rsidR="00000000" w:rsidRDefault="00CC4613">
      <w:pPr>
        <w:pStyle w:val="pj"/>
      </w:pPr>
      <w:r>
        <w:rPr>
          <w:rStyle w:val="s0"/>
        </w:rPr>
        <w:t>дата ввода медицинской техники;</w:t>
      </w:r>
    </w:p>
    <w:p w:rsidR="00000000" w:rsidRDefault="00CC4613">
      <w:pPr>
        <w:pStyle w:val="pj"/>
      </w:pPr>
      <w:r>
        <w:rPr>
          <w:rStyle w:val="s0"/>
        </w:rPr>
        <w:t>процент износа медицинской техники;</w:t>
      </w:r>
    </w:p>
    <w:p w:rsidR="00000000" w:rsidRDefault="00CC4613">
      <w:pPr>
        <w:pStyle w:val="pj"/>
      </w:pPr>
      <w:r>
        <w:rPr>
          <w:rStyle w:val="s0"/>
        </w:rPr>
        <w:t>работающее, неработающее, требуется ремонт, в резерве, на ремонте, прочее;</w:t>
      </w:r>
    </w:p>
    <w:p w:rsidR="00000000" w:rsidRDefault="00CC4613">
      <w:pPr>
        <w:pStyle w:val="pj"/>
      </w:pPr>
      <w:r>
        <w:rPr>
          <w:rStyle w:val="s0"/>
        </w:rPr>
        <w:t>наличие паспорта на медицинскую технику (при наличии в СУМТ);</w:t>
      </w:r>
    </w:p>
    <w:p w:rsidR="00000000" w:rsidRDefault="00CC4613">
      <w:pPr>
        <w:pStyle w:val="pj"/>
      </w:pPr>
      <w:r>
        <w:rPr>
          <w:rStyle w:val="s0"/>
        </w:rPr>
        <w:t>наличие договора на сервисное обслуживание медицинской техники или наличие медицинского техника в штате, имеющего допус</w:t>
      </w:r>
      <w:r>
        <w:rPr>
          <w:rStyle w:val="s0"/>
        </w:rPr>
        <w:t>к к сервисному обслуживанию соответствующей медицинской техники (при наличии в СУМТ).</w:t>
      </w:r>
    </w:p>
    <w:p w:rsidR="00000000" w:rsidRDefault="00CC4613">
      <w:pPr>
        <w:pStyle w:val="pj"/>
      </w:pPr>
      <w:r>
        <w:rPr>
          <w:rStyle w:val="s0"/>
        </w:rPr>
        <w:t>22. Фондом по итогам мониторинга качества и объема медицинской помощи по окончанию действия договора закупа услуг, формируется реестр поставщиков с информацией о всех проведенных мониторингах по каждому поставщику за период действия договора закупа услуг с</w:t>
      </w:r>
      <w:r>
        <w:rPr>
          <w:rStyle w:val="s0"/>
        </w:rPr>
        <w:t>огласно приложению 5 к настоящим Правилам, для актуализации базы данных субъектов здравоохранения, претендующих на оказание медицинской помощи в рамках ГОБМП и (или) в системе ОСМС, а также для проведения мониторинга.</w:t>
      </w:r>
    </w:p>
    <w:p w:rsidR="00000000" w:rsidRDefault="00CC4613">
      <w:pPr>
        <w:pStyle w:val="pj"/>
      </w:pPr>
      <w:r>
        <w:rPr>
          <w:rStyle w:val="s0"/>
        </w:rPr>
        <w:t>Мониторинг исполнения условий договора</w:t>
      </w:r>
      <w:r>
        <w:rPr>
          <w:rStyle w:val="s0"/>
        </w:rPr>
        <w:t xml:space="preserve"> закупа услуг проводится по результату анализа реестра поставщиков и определения риска неисполнения или ненадлежащего исполнения условий договора закупа услуг:</w:t>
      </w:r>
    </w:p>
    <w:p w:rsidR="00000000" w:rsidRDefault="00CC4613">
      <w:pPr>
        <w:pStyle w:val="pj"/>
      </w:pPr>
      <w:r>
        <w:rPr>
          <w:rStyle w:val="s0"/>
        </w:rPr>
        <w:t>1) в МИС, в рамках текущего мониторинга;</w:t>
      </w:r>
    </w:p>
    <w:p w:rsidR="00000000" w:rsidRDefault="00CC4613">
      <w:pPr>
        <w:pStyle w:val="pj"/>
      </w:pPr>
      <w:r>
        <w:rPr>
          <w:rStyle w:val="s0"/>
        </w:rPr>
        <w:t>2) в МИС и с посещением базы поставщика в рамках внепла</w:t>
      </w:r>
      <w:r>
        <w:rPr>
          <w:rStyle w:val="s0"/>
        </w:rPr>
        <w:t>нового мониторинга;</w:t>
      </w:r>
    </w:p>
    <w:p w:rsidR="00000000" w:rsidRDefault="00CC4613">
      <w:pPr>
        <w:pStyle w:val="pj"/>
      </w:pPr>
      <w:r>
        <w:rPr>
          <w:rStyle w:val="s0"/>
        </w:rPr>
        <w:t>3) в МИС и (или) с посещением базы поставщика, и (или) с участием независимых экспертов и (или) профильных специалистов в рамках мониторинга надлежащего исполнения договора закупа услуг.</w:t>
      </w:r>
    </w:p>
    <w:p w:rsidR="00000000" w:rsidRDefault="00CC4613">
      <w:pPr>
        <w:pStyle w:val="pj"/>
      </w:pPr>
      <w:r>
        <w:rPr>
          <w:rStyle w:val="s0"/>
        </w:rPr>
        <w:t>23. Проведение мониторинга качества и объема меди</w:t>
      </w:r>
      <w:r>
        <w:rPr>
          <w:rStyle w:val="s0"/>
        </w:rPr>
        <w:t xml:space="preserve">цинских услуг (помощи) прекращается при регистрации отзыва обращения заявителя в момент проведения внепланового мониторинга по данному обращению, при этом по выявленным дефектам качества и объема применяется уменьшение суммы, подлежащей оплате поставщику, </w:t>
      </w:r>
      <w:r>
        <w:rPr>
          <w:rStyle w:val="s0"/>
        </w:rPr>
        <w:t>за исключением дефекта 8,0 - «Обоснованная жалоба» ЕКД.</w:t>
      </w:r>
    </w:p>
    <w:p w:rsidR="00000000" w:rsidRDefault="00CC4613">
      <w:pPr>
        <w:pStyle w:val="pj"/>
      </w:pPr>
      <w:r>
        <w:rPr>
          <w:rStyle w:val="s0"/>
        </w:rPr>
        <w:t>24. Проведение мониторинга качества и объема медицинских услуг (помощи) приостанавливается:</w:t>
      </w:r>
    </w:p>
    <w:p w:rsidR="00000000" w:rsidRDefault="00CC4613">
      <w:pPr>
        <w:pStyle w:val="pj"/>
      </w:pPr>
      <w:r>
        <w:rPr>
          <w:rStyle w:val="s0"/>
        </w:rPr>
        <w:t>1) если имеется вступившее в законную силу решение суда о приостановлении деятельности субъекта здравоохране</w:t>
      </w:r>
      <w:r>
        <w:rPr>
          <w:rStyle w:val="s0"/>
        </w:rPr>
        <w:t>ния, с которым заключен договор закупа услуг;</w:t>
      </w:r>
    </w:p>
    <w:p w:rsidR="00000000" w:rsidRDefault="00CC4613">
      <w:pPr>
        <w:pStyle w:val="pj"/>
      </w:pPr>
      <w:r>
        <w:rPr>
          <w:rStyle w:val="s0"/>
        </w:rPr>
        <w:t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</w:t>
      </w:r>
      <w:r>
        <w:rPr>
          <w:rStyle w:val="s0"/>
        </w:rPr>
        <w:t>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</w:t>
      </w:r>
      <w:r>
        <w:rPr>
          <w:rStyle w:val="s0"/>
        </w:rPr>
        <w:t>ных мероприятий, в том числе карантина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мониторинге с посещ</w:t>
      </w:r>
      <w:r>
        <w:rPr>
          <w:rStyle w:val="s0"/>
        </w:rPr>
        <w:t>ением базы поставщика.</w:t>
      </w:r>
    </w:p>
    <w:p w:rsidR="00000000" w:rsidRDefault="00CC4613">
      <w:pPr>
        <w:pStyle w:val="pj"/>
      </w:pPr>
      <w:r>
        <w:rPr>
          <w:rStyle w:val="s0"/>
        </w:rPr>
        <w:t>25. Проведение мониторинга качества и объема медицинских услуг (помощи) продлевается:</w:t>
      </w:r>
    </w:p>
    <w:p w:rsidR="00000000" w:rsidRDefault="00CC4613">
      <w:pPr>
        <w:pStyle w:val="pj"/>
      </w:pPr>
      <w:r>
        <w:rPr>
          <w:rStyle w:val="s0"/>
        </w:rPr>
        <w:t>1) если имеется вступившее в законную силу решение суда об отмене приостановления деятельности субъекта здравоохранения, с которым заключен договор</w:t>
      </w:r>
      <w:r>
        <w:rPr>
          <w:rStyle w:val="s0"/>
        </w:rPr>
        <w:t xml:space="preserve"> закупа услуг;</w:t>
      </w:r>
    </w:p>
    <w:p w:rsidR="00000000" w:rsidRDefault="00CC4613">
      <w:pPr>
        <w:pStyle w:val="pj"/>
      </w:pPr>
      <w:r>
        <w:rPr>
          <w:rStyle w:val="s0"/>
        </w:rPr>
        <w:t xml:space="preserve">2)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</w:t>
      </w:r>
      <w:r>
        <w:rPr>
          <w:rStyle w:val="s0"/>
        </w:rPr>
        <w:t>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</w:t>
      </w:r>
      <w:r>
        <w:rPr>
          <w:rStyle w:val="s0"/>
        </w:rPr>
        <w:t>рантина на территории Республики Казахстана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мониторинге с посещением базы поставщика.</w:t>
      </w:r>
    </w:p>
    <w:p w:rsidR="00000000" w:rsidRDefault="00CC4613">
      <w:pPr>
        <w:pStyle w:val="pj"/>
      </w:pPr>
      <w:r>
        <w:rPr>
          <w:rStyle w:val="s0"/>
        </w:rPr>
        <w:t>26. Инфо</w:t>
      </w:r>
      <w:r>
        <w:rPr>
          <w:rStyle w:val="s0"/>
        </w:rPr>
        <w:t>рмация по выявленным нарушениям при проведении мониторинга качества и объема медицинских услуг (помощи), направляется местным органам государственного управления здравоохранением областей, городов республиканского значения и столицы для принятия мер по ком</w:t>
      </w:r>
      <w:r>
        <w:rPr>
          <w:rStyle w:val="s0"/>
        </w:rPr>
        <w:t>петенции, а также для принятия организационных и управленческих решений по исполнению мероприятий, направленных на профилактику нарушений поставщиками при оказании медицинской помощи.</w:t>
      </w:r>
    </w:p>
    <w:p w:rsidR="00000000" w:rsidRDefault="00CC4613">
      <w:pPr>
        <w:pStyle w:val="pj"/>
      </w:pPr>
      <w:r>
        <w:rPr>
          <w:rStyle w:val="s0"/>
        </w:rPr>
        <w:t>27. Информация по исполнению мероприятий, направленных на профилактику н</w:t>
      </w:r>
      <w:r>
        <w:rPr>
          <w:rStyle w:val="s0"/>
        </w:rPr>
        <w:t>арушений поставщиками при оказании медицинской помощи, предоставляется местными органами государственного управления здравоохранением областей, городов республиканского значения и столицы в фонд, по мере исполнения.</w:t>
      </w:r>
    </w:p>
    <w:p w:rsidR="00000000" w:rsidRDefault="00CC4613">
      <w:pPr>
        <w:pStyle w:val="pj"/>
      </w:pPr>
      <w:r>
        <w:rPr>
          <w:rStyle w:val="s0"/>
        </w:rPr>
        <w:t>28. Фонд ежеквартально, до 30 числа след</w:t>
      </w:r>
      <w:r>
        <w:rPr>
          <w:rStyle w:val="s0"/>
        </w:rPr>
        <w:t>ующего за отчетным периодом, направляет в государственный орган в сфере оказания медицинских услуг (помощи) информацию по выявленным нарушениям, приведшим к неблагоприятным исходам у пациентов после оказания специализированной, в том числе высокотехнологич</w:t>
      </w:r>
      <w:r>
        <w:rPr>
          <w:rStyle w:val="s0"/>
        </w:rPr>
        <w:t>ной медицинской помощи, требующих мер административного воздействия на поставщика.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Параграф 2. Текущий мониторинг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29. Мониторинг качества и объема медицинских услуг (помощи) осуществляется:</w:t>
      </w:r>
    </w:p>
    <w:p w:rsidR="00000000" w:rsidRDefault="00CC4613">
      <w:pPr>
        <w:pStyle w:val="pj"/>
      </w:pPr>
      <w:r>
        <w:rPr>
          <w:rStyle w:val="s0"/>
        </w:rPr>
        <w:t>1) в МИС с присвоением дефектов из ЕКД оказанных медицинских</w:t>
      </w:r>
      <w:r>
        <w:rPr>
          <w:rStyle w:val="s0"/>
        </w:rPr>
        <w:t xml:space="preserve"> услуг (помощи);</w:t>
      </w:r>
    </w:p>
    <w:p w:rsidR="00000000" w:rsidRDefault="00CC4613">
      <w:pPr>
        <w:pStyle w:val="pj"/>
      </w:pPr>
      <w:r>
        <w:rPr>
          <w:rStyle w:val="s0"/>
        </w:rPr>
        <w:t>2) в МИС путем мониторинга исполнения объема медицинских услуг (помощи) поставщиком за отчетный период;</w:t>
      </w:r>
    </w:p>
    <w:p w:rsidR="00000000" w:rsidRDefault="00CC4613">
      <w:pPr>
        <w:pStyle w:val="pj"/>
      </w:pPr>
      <w:r>
        <w:rPr>
          <w:rStyle w:val="s0"/>
        </w:rPr>
        <w:t>3) с посещением поставщика для изучения первичной медицинской документации на бумажных носителях, осуществления сверки медицинской инфо</w:t>
      </w:r>
      <w:r>
        <w:rPr>
          <w:rStyle w:val="s0"/>
        </w:rPr>
        <w:t>рмации, внесенной в МИС, с первичной медицинской документацией и иных мероприятий в целях обеспечения мер по исполнению договорных обязательств.</w:t>
      </w:r>
    </w:p>
    <w:p w:rsidR="00000000" w:rsidRDefault="00CC4613">
      <w:pPr>
        <w:pStyle w:val="pj"/>
      </w:pPr>
      <w:r>
        <w:rPr>
          <w:rStyle w:val="s0"/>
        </w:rPr>
        <w:t>30. Фонд при текущем мониторинге проводит в МИС оценку качества и объема оказанных медицинских услуг (помощи) п</w:t>
      </w:r>
      <w:r>
        <w:rPr>
          <w:rStyle w:val="s0"/>
        </w:rPr>
        <w:t>оставщиком, с подтверждением или отклонением дефектов, установленных ФЛК, а также присвоением дефектов из ЕКД, а также оценку по надлежащему исполнению договора закупа услуг.</w:t>
      </w:r>
    </w:p>
    <w:p w:rsidR="00000000" w:rsidRDefault="00CC4613">
      <w:pPr>
        <w:pStyle w:val="pj"/>
      </w:pPr>
      <w:r>
        <w:rPr>
          <w:rStyle w:val="s0"/>
        </w:rPr>
        <w:t>31. Мониторинг исполнения объема медицинских услуг (помощи) за отчетный период пр</w:t>
      </w:r>
      <w:r>
        <w:rPr>
          <w:rStyle w:val="s0"/>
        </w:rPr>
        <w:t>оводится согласно помесячному распределению сумм на оказание медицинских услуг (помощи).</w:t>
      </w:r>
    </w:p>
    <w:p w:rsidR="00000000" w:rsidRDefault="00CC4613">
      <w:pPr>
        <w:pStyle w:val="pj"/>
      </w:pPr>
      <w:r>
        <w:rPr>
          <w:rStyle w:val="s0"/>
        </w:rPr>
        <w:t>При неисполнении условий договора закупа услуг выносятся заключения с учетом:</w:t>
      </w:r>
    </w:p>
    <w:p w:rsidR="00000000" w:rsidRDefault="00CC4613">
      <w:pPr>
        <w:pStyle w:val="pj"/>
      </w:pPr>
      <w:r>
        <w:rPr>
          <w:rStyle w:val="s0"/>
        </w:rPr>
        <w:t>1) приоритетных направлений развития здравоохранения;</w:t>
      </w:r>
    </w:p>
    <w:p w:rsidR="00000000" w:rsidRDefault="00CC4613">
      <w:pPr>
        <w:pStyle w:val="pj"/>
      </w:pPr>
      <w:r>
        <w:rPr>
          <w:rStyle w:val="s0"/>
        </w:rPr>
        <w:t>2) оценки потребности населения в м</w:t>
      </w:r>
      <w:r>
        <w:rPr>
          <w:rStyle w:val="s0"/>
        </w:rPr>
        <w:t>едицинской помощи;</w:t>
      </w:r>
    </w:p>
    <w:p w:rsidR="00000000" w:rsidRDefault="00CC4613">
      <w:pPr>
        <w:pStyle w:val="pj"/>
      </w:pPr>
      <w:r>
        <w:rPr>
          <w:rStyle w:val="s0"/>
        </w:rPr>
        <w:t>3) целевых показателей фонда.</w:t>
      </w:r>
    </w:p>
    <w:p w:rsidR="00000000" w:rsidRDefault="00CC4613">
      <w:pPr>
        <w:pStyle w:val="pj"/>
      </w:pPr>
      <w:r>
        <w:rPr>
          <w:rStyle w:val="s0"/>
        </w:rPr>
        <w:t>По итогам исполнения заключения выносится решение о применении неустойки.</w:t>
      </w:r>
    </w:p>
    <w:p w:rsidR="00000000" w:rsidRDefault="00CC4613">
      <w:pPr>
        <w:pStyle w:val="pj"/>
      </w:pPr>
      <w:r>
        <w:rPr>
          <w:rStyle w:val="s0"/>
        </w:rPr>
        <w:t>По результатам мониторинга фонд 2 раза в год осуществляет сверку исполнения объемов медицинских услуг (помощи) и финансовых обязательств по договорам закупа услуг с формированием соответствующего акта сверки.</w:t>
      </w:r>
    </w:p>
    <w:p w:rsidR="00000000" w:rsidRDefault="00CC4613">
      <w:pPr>
        <w:pStyle w:val="pj"/>
      </w:pPr>
      <w:r>
        <w:rPr>
          <w:rStyle w:val="s0"/>
        </w:rPr>
        <w:t>32. При проведении текущего мониторинга, заключ</w:t>
      </w:r>
      <w:r>
        <w:rPr>
          <w:rStyle w:val="s0"/>
        </w:rPr>
        <w:t>ение не формируется, за исключением:</w:t>
      </w:r>
    </w:p>
    <w:p w:rsidR="00000000" w:rsidRDefault="00CC4613">
      <w:pPr>
        <w:pStyle w:val="pj"/>
      </w:pPr>
      <w:r>
        <w:rPr>
          <w:rStyle w:val="s0"/>
        </w:rPr>
        <w:t>1) услуг по заготовке, переработке, хранению и реализацию крови и ее компонентов, производства препаратов крови;</w:t>
      </w:r>
    </w:p>
    <w:p w:rsidR="00000000" w:rsidRDefault="00CC4613">
      <w:pPr>
        <w:pStyle w:val="pj"/>
      </w:pPr>
      <w:r>
        <w:rPr>
          <w:rStyle w:val="s0"/>
        </w:rPr>
        <w:t>2) услуг медико-социальной помощи зараженным ВИЧ-инфекцией;</w:t>
      </w:r>
    </w:p>
    <w:p w:rsidR="00000000" w:rsidRDefault="00CC4613">
      <w:pPr>
        <w:pStyle w:val="pj"/>
      </w:pPr>
      <w:r>
        <w:rPr>
          <w:rStyle w:val="s0"/>
        </w:rPr>
        <w:t>3) услуг патологоанатомической диагностики;</w:t>
      </w:r>
    </w:p>
    <w:p w:rsidR="00000000" w:rsidRDefault="00CC4613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случаев летальности и смертности.</w:t>
      </w:r>
    </w:p>
    <w:p w:rsidR="00000000" w:rsidRDefault="00CC4613">
      <w:pPr>
        <w:pStyle w:val="pj"/>
      </w:pPr>
      <w:r>
        <w:rPr>
          <w:rStyle w:val="s0"/>
        </w:rPr>
        <w:t>33. Текущий мониторинг договорных обязательств по качеству и объему медицинских услуг (помощи) проводится на постоянной основе.</w:t>
      </w:r>
    </w:p>
    <w:p w:rsidR="00000000" w:rsidRDefault="00CC4613">
      <w:pPr>
        <w:pStyle w:val="pj"/>
      </w:pPr>
      <w:r>
        <w:rPr>
          <w:rStyle w:val="s0"/>
        </w:rPr>
        <w:t>34. В случае отсутствия и (или) ограниченного доступа к МИС, в том числе связанный с обновлен</w:t>
      </w:r>
      <w:r>
        <w:rPr>
          <w:rStyle w:val="s0"/>
        </w:rPr>
        <w:t>иями в информационных системах, текущий мониторинг проводится с момента возобновления доступа к МИС.</w:t>
      </w:r>
    </w:p>
    <w:p w:rsidR="00000000" w:rsidRDefault="00CC4613">
      <w:pPr>
        <w:pStyle w:val="pj"/>
      </w:pPr>
      <w:r>
        <w:rPr>
          <w:rStyle w:val="s0"/>
        </w:rPr>
        <w:t>35. Мониторинг случаев летальности и смертности проводится на постоянной основе в рамках текущего мониторинга.</w:t>
      </w:r>
    </w:p>
    <w:p w:rsidR="00000000" w:rsidRDefault="00CC4613">
      <w:pPr>
        <w:pStyle w:val="pj"/>
      </w:pPr>
      <w:r>
        <w:rPr>
          <w:rStyle w:val="s0"/>
        </w:rPr>
        <w:t>36. Мониторинг случаев летальности и смертно</w:t>
      </w:r>
      <w:r>
        <w:rPr>
          <w:rStyle w:val="s0"/>
        </w:rPr>
        <w:t>сти осуществляется с использованием МИС, с запросом дополнительной медицинской документации в случае её отсутствия в МИС.</w:t>
      </w:r>
    </w:p>
    <w:p w:rsidR="00000000" w:rsidRDefault="00CC4613">
      <w:pPr>
        <w:pStyle w:val="pj"/>
      </w:pPr>
      <w:r>
        <w:rPr>
          <w:rStyle w:val="s0"/>
        </w:rPr>
        <w:t>37. Мониторингу случаев летальности и смертности подлежат все случаи с летальным исходом в стационарных и стационарозамещающих условия</w:t>
      </w:r>
      <w:r>
        <w:rPr>
          <w:rStyle w:val="s0"/>
        </w:rPr>
        <w:t>х, кроме случаев материнской смертности, экспертиза которых проводится государственным органом в сфере оказания медицинских услуг (помощи).</w:t>
      </w:r>
    </w:p>
    <w:p w:rsidR="00000000" w:rsidRDefault="00CC4613">
      <w:pPr>
        <w:pStyle w:val="pj"/>
      </w:pPr>
      <w:r>
        <w:rPr>
          <w:rStyle w:val="s0"/>
        </w:rPr>
        <w:t>38. Мониторингу случаев летальности и смертности подлежат все случаи смертности пациентов детского возраста до 5 (пя</w:t>
      </w:r>
      <w:r>
        <w:rPr>
          <w:rStyle w:val="s0"/>
        </w:rPr>
        <w:t>ти) лет, произошедших в течение отчетного периода (за исключением несчастных случаев) и предотвратимых на уровне ПМСП, для участия указанных случаев в расчете суммы средств стимулирующего компонента комплексного подушевого норматива.</w:t>
      </w:r>
    </w:p>
    <w:p w:rsidR="00000000" w:rsidRDefault="00CC4613">
      <w:pPr>
        <w:pStyle w:val="pj"/>
      </w:pPr>
      <w:r>
        <w:rPr>
          <w:rStyle w:val="s0"/>
        </w:rPr>
        <w:t>При этом субъекты здра</w:t>
      </w:r>
      <w:r>
        <w:rPr>
          <w:rStyle w:val="s0"/>
        </w:rPr>
        <w:t>воохранения предоставляют первичную документацию в течение 14 календарных дней со дня регистрации смерти пациента, для участия указанных случаев в расчете суммы средств стимулирующего компонента комплексного подушевого норматива.</w:t>
      </w:r>
    </w:p>
    <w:p w:rsidR="00000000" w:rsidRDefault="00CC4613">
      <w:pPr>
        <w:pStyle w:val="pj"/>
      </w:pPr>
      <w:r>
        <w:rPr>
          <w:rStyle w:val="s0"/>
        </w:rPr>
        <w:t>39. Для проведения монитор</w:t>
      </w:r>
      <w:r>
        <w:rPr>
          <w:rStyle w:val="s0"/>
        </w:rPr>
        <w:t>инга случаев летальности и смертности фонд использует выгрузку летальных случаев из МИС, кроме материнской смертности.</w:t>
      </w:r>
    </w:p>
    <w:p w:rsidR="00000000" w:rsidRDefault="00CC4613">
      <w:pPr>
        <w:pStyle w:val="pj"/>
      </w:pPr>
      <w:r>
        <w:rPr>
          <w:rStyle w:val="s0"/>
        </w:rPr>
        <w:t>40. Результаты мониторинга случаев летальности и смертности детей до 5 (пяти) лет вносятся в МИС и учитываются при проведении оплаты.</w:t>
      </w:r>
    </w:p>
    <w:p w:rsidR="00000000" w:rsidRDefault="00CC4613">
      <w:pPr>
        <w:pStyle w:val="pj"/>
      </w:pPr>
      <w:r>
        <w:rPr>
          <w:rStyle w:val="s0"/>
        </w:rPr>
        <w:t>41. При проведении мониторинга случаев летальности и смертности учитываются результаты патологоанатомической диагностики и судебно-медицинской экспертизы.</w:t>
      </w:r>
    </w:p>
    <w:p w:rsidR="00000000" w:rsidRDefault="00CC4613">
      <w:pPr>
        <w:pStyle w:val="pj"/>
      </w:pPr>
      <w:r>
        <w:rPr>
          <w:rStyle w:val="s0"/>
        </w:rPr>
        <w:t>42. По результатам мониторинга случаев летальности и смертности фондом формируется заключение по резу</w:t>
      </w:r>
      <w:r>
        <w:rPr>
          <w:rStyle w:val="s0"/>
        </w:rPr>
        <w:t>льтатам мониторинга случаев летальности и смертности по форме, согласно приложению 6 к настоящим Правилам, на каждый случай летального исхода и смертности, за исключением случаев материнской смертности.</w:t>
      </w:r>
    </w:p>
    <w:p w:rsidR="00000000" w:rsidRDefault="00CC4613">
      <w:pPr>
        <w:pStyle w:val="pj"/>
      </w:pPr>
      <w:r>
        <w:rPr>
          <w:rStyle w:val="s0"/>
        </w:rPr>
        <w:t>Заключение по форме согласно приложению 6 к настоящим</w:t>
      </w:r>
      <w:r>
        <w:rPr>
          <w:rStyle w:val="s0"/>
        </w:rPr>
        <w:t xml:space="preserve"> Правилам формируется и при наличии экспертного заключения и (или) заключения согласно приложению 3 к Правилам организации и проведения внутренней и внешней экспертиз качества медицинских услуг (помощи), утвержденными приказом Министра здравоохранения Респ</w:t>
      </w:r>
      <w:r>
        <w:rPr>
          <w:rStyle w:val="s0"/>
        </w:rPr>
        <w:t>ублики Казахстан от 3 декабря 2020 года № ҚР ДСМ-230/2020 (зарегистрирован в Реестре государственной регистрации нормативных правовых актов под № 21727) (далее - Правила экспертизы).</w:t>
      </w:r>
    </w:p>
    <w:p w:rsidR="00000000" w:rsidRDefault="00CC4613">
      <w:pPr>
        <w:pStyle w:val="pj"/>
      </w:pPr>
      <w:r>
        <w:rPr>
          <w:rStyle w:val="s0"/>
        </w:rPr>
        <w:t>Заключение по результатам мониторинга случаев летальности и смертности по</w:t>
      </w:r>
      <w:r>
        <w:rPr>
          <w:rStyle w:val="s0"/>
        </w:rPr>
        <w:t xml:space="preserve"> форме, согласно приложению 6 к настоящим Правилам подписывается экспертом (экспертами), проводившим (проводившими) мониторинг и направляется поставщику в течение двух рабочих дней с даты подписания для ознакомления одним из следующих способов:</w:t>
      </w:r>
    </w:p>
    <w:p w:rsidR="00000000" w:rsidRDefault="00CC4613">
      <w:pPr>
        <w:pStyle w:val="pj"/>
      </w:pPr>
      <w:r>
        <w:rPr>
          <w:rStyle w:val="s0"/>
        </w:rPr>
        <w:t>1) в электр</w:t>
      </w:r>
      <w:r>
        <w:rPr>
          <w:rStyle w:val="s0"/>
        </w:rPr>
        <w:t>онном виде в МИС;</w:t>
      </w:r>
    </w:p>
    <w:p w:rsidR="00000000" w:rsidRDefault="00CC4613">
      <w:pPr>
        <w:pStyle w:val="pj"/>
      </w:pPr>
      <w:r>
        <w:rPr>
          <w:rStyle w:val="s0"/>
        </w:rPr>
        <w:t>2) в электронном виде посредством электронного документооборота или по электронной почты с уведомлением о получении;</w:t>
      </w:r>
    </w:p>
    <w:p w:rsidR="00000000" w:rsidRDefault="00CC4613">
      <w:pPr>
        <w:pStyle w:val="pj"/>
      </w:pPr>
      <w:r>
        <w:rPr>
          <w:rStyle w:val="s0"/>
        </w:rPr>
        <w:t>3) в бумажном виде нарочно или курьеру поставщика;</w:t>
      </w:r>
    </w:p>
    <w:p w:rsidR="00000000" w:rsidRDefault="00CC4613">
      <w:pPr>
        <w:pStyle w:val="pj"/>
      </w:pPr>
      <w:r>
        <w:rPr>
          <w:rStyle w:val="s0"/>
        </w:rPr>
        <w:t>4) в бумажном виде по почте заказным письмом с уведомлением.</w:t>
      </w:r>
    </w:p>
    <w:p w:rsidR="00000000" w:rsidRDefault="00CC4613">
      <w:pPr>
        <w:pStyle w:val="pj"/>
      </w:pPr>
      <w:r>
        <w:rPr>
          <w:rStyle w:val="s0"/>
        </w:rPr>
        <w:t>43. Незав</w:t>
      </w:r>
      <w:r>
        <w:rPr>
          <w:rStyle w:val="s0"/>
        </w:rPr>
        <w:t>исимым экспертом формируется экспертное заключение в соответствии с приложением 3 к Правилам экспертизы, на каждый пролеченный случай в двух экземплярах, один из которых вручается руководителю поставщика.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Параграф 3. Внеплановый мониторинг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44. Внеплановый мониторинг качества медицинских услуг (помощи) проводится в следующих случаях:</w:t>
      </w:r>
    </w:p>
    <w:p w:rsidR="00000000" w:rsidRDefault="00CC4613">
      <w:pPr>
        <w:pStyle w:val="pj"/>
      </w:pPr>
      <w:r>
        <w:rPr>
          <w:rStyle w:val="s0"/>
        </w:rPr>
        <w:t>1) выявления фактов неподтвержденных случаев оказания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2) поступления обращений от потребителей медицинских услуг (помощи) и (или) юри</w:t>
      </w:r>
      <w:r>
        <w:rPr>
          <w:rStyle w:val="s0"/>
        </w:rPr>
        <w:t>дических лиц;</w:t>
      </w:r>
    </w:p>
    <w:p w:rsidR="00000000" w:rsidRDefault="00CC4613">
      <w:pPr>
        <w:pStyle w:val="pj"/>
      </w:pPr>
      <w:r>
        <w:rPr>
          <w:rStyle w:val="s0"/>
        </w:rPr>
        <w:t>3) выявления случаев нарушения требований нормативных правовых актов в области здравоохранения поставщиком, в том числе по информации, полученной в результате мониторинга электронных информационных ресурсов казахстанского сегмента Интернета;</w:t>
      </w:r>
    </w:p>
    <w:p w:rsidR="00000000" w:rsidRDefault="00CC4613">
      <w:pPr>
        <w:pStyle w:val="pj"/>
      </w:pPr>
      <w:r>
        <w:rPr>
          <w:rStyle w:val="s0"/>
        </w:rPr>
        <w:t>4) поступлении обращения от уполномоченного органа, касательно необходимости проведения мониторинга качества медицинских услуг (помощи);</w:t>
      </w:r>
    </w:p>
    <w:p w:rsidR="00000000" w:rsidRDefault="00CC4613">
      <w:pPr>
        <w:pStyle w:val="pj"/>
      </w:pPr>
      <w:r>
        <w:rPr>
          <w:rStyle w:val="s0"/>
        </w:rPr>
        <w:t>5) по результату анализа реестра поставщиков и определения риска неисполнения или ненадлежащего исполнения условий дого</w:t>
      </w:r>
      <w:r>
        <w:rPr>
          <w:rStyle w:val="s0"/>
        </w:rPr>
        <w:t>вора закупа услуг;</w:t>
      </w:r>
    </w:p>
    <w:p w:rsidR="00000000" w:rsidRDefault="00CC4613">
      <w:pPr>
        <w:pStyle w:val="pj"/>
      </w:pPr>
      <w:r>
        <w:rPr>
          <w:rStyle w:val="s0"/>
        </w:rPr>
        <w:t>6) выявления фактов нарушений условий договора закупа услуг.</w:t>
      </w:r>
    </w:p>
    <w:p w:rsidR="00000000" w:rsidRDefault="00CC4613">
      <w:pPr>
        <w:pStyle w:val="pj"/>
      </w:pPr>
      <w:r>
        <w:rPr>
          <w:rStyle w:val="s0"/>
        </w:rPr>
        <w:t>45. Внеплановый мониторинг объема медицинских услуг (помощи) проводится в следующих случаях:</w:t>
      </w:r>
    </w:p>
    <w:p w:rsidR="00000000" w:rsidRDefault="00CC4613">
      <w:pPr>
        <w:pStyle w:val="pj"/>
      </w:pPr>
      <w:r>
        <w:rPr>
          <w:rStyle w:val="s0"/>
        </w:rPr>
        <w:t>1) поступлении обращения от поставщика о необходимости дополнительного объема оплат</w:t>
      </w:r>
      <w:r>
        <w:rPr>
          <w:rStyle w:val="s0"/>
        </w:rPr>
        <w:t>ы услуг;</w:t>
      </w:r>
    </w:p>
    <w:p w:rsidR="00000000" w:rsidRDefault="00CC4613">
      <w:pPr>
        <w:pStyle w:val="pj"/>
      </w:pPr>
      <w:r>
        <w:rPr>
          <w:rStyle w:val="s0"/>
        </w:rPr>
        <w:t>2) поступлении обращения от уполномоченного органа, касательно необходимости проведения мониторинга объема медицинских услуг (помощи).</w:t>
      </w:r>
    </w:p>
    <w:p w:rsidR="00000000" w:rsidRDefault="00CC4613">
      <w:pPr>
        <w:pStyle w:val="pj"/>
      </w:pPr>
      <w:r>
        <w:rPr>
          <w:rStyle w:val="s0"/>
        </w:rPr>
        <w:t>46. Внеплановый мониторинг по причине обращений от потребителей медицинских услуг (помощи) и (или) юридических л</w:t>
      </w:r>
      <w:r>
        <w:rPr>
          <w:rStyle w:val="s0"/>
        </w:rPr>
        <w:t>иц, проводится в рамках обращения и по фактам нарушения порядка оказания медицинских услуг (помощи). Результаты мониторинга, содержащие сведения, которые составляют тайну медицинского работника, предоставляются заявителю в соответствии со статьей 273 Кодек</w:t>
      </w:r>
      <w:r>
        <w:rPr>
          <w:rStyle w:val="s0"/>
        </w:rPr>
        <w:t>са.</w:t>
      </w:r>
    </w:p>
    <w:p w:rsidR="00000000" w:rsidRDefault="00CC4613">
      <w:pPr>
        <w:pStyle w:val="pj"/>
      </w:pPr>
      <w:r>
        <w:rPr>
          <w:rStyle w:val="s0"/>
        </w:rPr>
        <w:t>47. Внеплановый мониторинг не проводится в случаях:</w:t>
      </w:r>
    </w:p>
    <w:p w:rsidR="00000000" w:rsidRDefault="00CC4613">
      <w:pPr>
        <w:pStyle w:val="pj"/>
      </w:pPr>
      <w:r>
        <w:rPr>
          <w:rStyle w:val="s0"/>
        </w:rPr>
        <w:t>1) анонимного обращения;</w:t>
      </w:r>
    </w:p>
    <w:p w:rsidR="00000000" w:rsidRDefault="00CC4613">
      <w:pPr>
        <w:pStyle w:val="pj"/>
      </w:pPr>
      <w:r>
        <w:rPr>
          <w:rStyle w:val="s0"/>
        </w:rPr>
        <w:t>2) обращения, в котором не изложена суть вопроса.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Параграф 4. Мониторинг надлежащего исполнения договора закупа услуг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48. Мониторинг надлежащего исполнения договора заку</w:t>
      </w:r>
      <w:r>
        <w:rPr>
          <w:rStyle w:val="s0"/>
        </w:rPr>
        <w:t>па услуг проводится в МИС, а также с посещением поставщика для изучения первичной медицинской документации на бумажных носителях, осуществления сверки медицинской информации, внесенной в МИС, с первичной медицинской документацией и иных мероприятий в целях</w:t>
      </w:r>
      <w:r>
        <w:rPr>
          <w:rStyle w:val="s0"/>
        </w:rPr>
        <w:t xml:space="preserve"> обеспечения мер по исполнению договорных обязательств.</w:t>
      </w:r>
    </w:p>
    <w:p w:rsidR="00000000" w:rsidRDefault="00CC4613">
      <w:pPr>
        <w:pStyle w:val="pj"/>
      </w:pPr>
      <w:r>
        <w:rPr>
          <w:rStyle w:val="s0"/>
        </w:rPr>
        <w:t>49. Мониторинг надлежащего исполнения договора закупа услуг проводится в соответствии с планами, которые размещаются на сайте фонда.</w:t>
      </w:r>
    </w:p>
    <w:p w:rsidR="00000000" w:rsidRDefault="00CC4613">
      <w:pPr>
        <w:pStyle w:val="pj"/>
      </w:pPr>
      <w:r>
        <w:rPr>
          <w:rStyle w:val="s0"/>
        </w:rPr>
        <w:t>Планы посещения поставщиков формируются с учетом анализа реестра по</w:t>
      </w:r>
      <w:r>
        <w:rPr>
          <w:rStyle w:val="s0"/>
        </w:rPr>
        <w:t>ставщиков по итогам мониторингов за прошлый год и (или) по результатам оценки деятельности медицинских организаций.</w:t>
      </w:r>
    </w:p>
    <w:p w:rsidR="00000000" w:rsidRDefault="00CC4613">
      <w:pPr>
        <w:pStyle w:val="pj"/>
      </w:pPr>
      <w:r>
        <w:rPr>
          <w:rStyle w:val="s0"/>
        </w:rPr>
        <w:t>50. По итогам мониторинга надлежащего исполнения договора закупа услуг формируется заключение по форме согласно приложению 3 к настоящим Пра</w:t>
      </w:r>
      <w:r>
        <w:rPr>
          <w:rStyle w:val="s0"/>
        </w:rPr>
        <w:t>вилам.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1</w:t>
      </w:r>
    </w:p>
    <w:p w:rsidR="00000000" w:rsidRDefault="00CC4613">
      <w:pPr>
        <w:pStyle w:val="pr"/>
      </w:pPr>
      <w:r>
        <w:rPr>
          <w:rStyle w:val="s0"/>
        </w:rPr>
        <w:t>к Правилам проведения мониторинга исполнения</w:t>
      </w:r>
    </w:p>
    <w:p w:rsidR="00000000" w:rsidRDefault="00CC4613">
      <w:pPr>
        <w:pStyle w:val="pr"/>
      </w:pPr>
      <w:r>
        <w:rPr>
          <w:rStyle w:val="s0"/>
        </w:rPr>
        <w:t>условий договора закупа медицинских услуг у субъектов</w:t>
      </w:r>
    </w:p>
    <w:p w:rsidR="00000000" w:rsidRDefault="00CC4613">
      <w:pPr>
        <w:pStyle w:val="pr"/>
      </w:pPr>
      <w:r>
        <w:rPr>
          <w:rStyle w:val="s0"/>
        </w:rPr>
        <w:t>здравоохранения в рамках гарантированного объема</w:t>
      </w:r>
    </w:p>
    <w:p w:rsidR="00000000" w:rsidRDefault="00CC4613">
      <w:pPr>
        <w:pStyle w:val="pr"/>
      </w:pPr>
      <w:r>
        <w:rPr>
          <w:rStyle w:val="s0"/>
        </w:rPr>
        <w:t>бесплатной медицинской помощи и (или) в системе</w:t>
      </w:r>
    </w:p>
    <w:p w:rsidR="00000000" w:rsidRDefault="00CC4613">
      <w:pPr>
        <w:pStyle w:val="pr"/>
      </w:pPr>
      <w:r>
        <w:rPr>
          <w:rStyle w:val="s0"/>
        </w:rPr>
        <w:t>обязательного социального медицинского</w:t>
      </w:r>
      <w:r>
        <w:rPr>
          <w:rStyle w:val="s0"/>
        </w:rPr>
        <w:t xml:space="preserve">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Единый классификатор дефектов</w:t>
      </w:r>
    </w:p>
    <w:p w:rsidR="00000000" w:rsidRDefault="00CC4613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35"/>
        <w:gridCol w:w="5152"/>
        <w:gridCol w:w="1703"/>
        <w:gridCol w:w="1703"/>
        <w:gridCol w:w="2750"/>
        <w:gridCol w:w="1551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№ п/п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Код дефекта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Наименование дефекта (вид нарушения)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Медицинская помощь в амбулаторных условиях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Медицинская помощь в стационарных и стационарозамещающих условиях, в приемных покоях (от стоимости пролеченного случая/случаев приемного покоя)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Скорая медицинская помощь (1-4 категория) (в кратности подушевого норматива скорой помощи на 1 человека в месяц)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по базовому комплексному подушевому нормативу (в кратности базового комплексного подушевого норматива на 1 человека в месяц (далее - Б</w:t>
            </w:r>
            <w:r>
              <w:t>КПН)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затраты, по которым не учитываются при оплате по комплексному подушевому нормативу (от стоимости услуги)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оказание медицинской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20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Госпитализация пациента при отсутствии медицинских показаний / необоснованное направление на госпитализацию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оказание консультативно - диагностических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Оказание медицинской помощи без разрешительных документов (лицензия/приложения к лицензии, сертификаты)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Дефекты оформления медицинской документации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Дефекты оформления и ведения медицинской документации (в том числе отсутствие информированного согласия,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</w:t>
            </w:r>
            <w:r>
              <w:t>рактер, условия предоставления медицинской помощи при наличии других подтверждающих документов)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Некорректное/несвоевременное/некачественное введение данных в информационные системы здравоохранения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Несвоевременная регистрация сведений смерти, позднее 10 дней с момента смерти пациента / несвоевременное / необоснованное снятие с учета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завышение объема оказанной медицинской помощи/услуг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Удорожание стоимости клинико - диагностических услуг путем оказания более дорогих услуг при наличии альтернатив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Завышение уровня весового коэффициента клинико-затратной группы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удорожание стоимости оказанной медицинской помощи (койко-дни)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Неподтвержденный случай оказания медицинской помощи (услуги)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Включение в счет-реестр на оплату посещений, койко - дней, неподтвержденных случаев оказания медицинской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Неподтвержденный случай выдачи ЛС и медицинского изделия, в том числе по АЛО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взятие на учет пациента в регистры ИС здравоохранения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отклонение лечебно -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Несвоевременное и (или)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Несвоевременное и (или)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Несвоевременное и (или)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Несоблюдение правил проведения профилактических прививок согласно Национального календаря прививок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Несвоевременное обеспечение препаратами, МИ в соответствии с клиническими протоколами и по перечню ЛС и МИ в рамках ГОБМП/ОСМС, в том числе по АЛО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Оказание медицинской помощи при наличии противопоказаний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Несвоевременный доезд бригады скорой медицинской помощи по категориям вызова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Повторный вызов скорой помощи в течение 24 часов к одному и тому же пациенту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Полипрагмазия при оказании медицинской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Длительность ожидания медицинских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Длительность ожидания услуг более 15 рабочих дней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Обоснованные жалобы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25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Жалобы на качество и объем медицинской помощи (услуг)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Жалобы на доступность медицинской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9.0.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10.0.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11.0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Услуги ВТМУ и по перечню медицинских услуг, не включенные в договор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 КПН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 ПН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12.1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Привлечение лекарственных средств, медицинских изделий пациента при оказании медицинской помощи, входящей в ГОБМП/ОСМС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12.2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Оказании медицинской помощи, входящей в ГОБМП/ОСМС, на платной основе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14.0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Необоснованный отказ в госпитализации на уровне приемного отделения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50"/>
        <w:gridCol w:w="1901"/>
        <w:gridCol w:w="1650"/>
        <w:gridCol w:w="1650"/>
        <w:gridCol w:w="2693"/>
        <w:gridCol w:w="1615"/>
        <w:gridCol w:w="1632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№ п/п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Медицинская помощь сельскому населению (в кратности базового комплексного подушевого норматива на 1 жителя села в месяц (БКПН)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Медико-социальная помощь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Патологоанатомическая диагностика (от стоимости услуги)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Услуги по заготовке, переработке, хранен</w:t>
            </w:r>
            <w:r>
              <w:t>ию и реализацию крови и ее компонентов, производству препаратов крови (от стоимости услуги)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Градация видов нарушений по оказанию медицинских услуг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Больным туберкулезом (кратность комплексного тарифа (КТ)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 КТ / 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 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0,5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 / 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 / 300%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15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0,3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6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0,5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 КТ / 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50%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100%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20 КПН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3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0,5 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значительные нарушения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Примечание:</w:t>
      </w:r>
    </w:p>
    <w:p w:rsidR="00000000" w:rsidRDefault="00CC4613">
      <w:pPr>
        <w:pStyle w:val="pj"/>
      </w:pPr>
      <w:r>
        <w:rPr>
          <w:rStyle w:val="s0"/>
        </w:rPr>
        <w:t>Знак «+» - данные коды и подкоды дефектов применяются для данной формы/вида медицинской помощи;</w:t>
      </w:r>
    </w:p>
    <w:p w:rsidR="00000000" w:rsidRDefault="00CC4613">
      <w:pPr>
        <w:pStyle w:val="pj"/>
      </w:pPr>
      <w:r>
        <w:rPr>
          <w:rStyle w:val="s0"/>
        </w:rPr>
        <w:t>знак «-» - данные коды и подкоды дефектов не применяются для данной формы/вида медицинской помощи</w:t>
      </w:r>
    </w:p>
    <w:p w:rsidR="00000000" w:rsidRDefault="00CC4613">
      <w:pPr>
        <w:pStyle w:val="pj"/>
      </w:pPr>
      <w:r>
        <w:rPr>
          <w:rStyle w:val="s0"/>
        </w:rPr>
        <w:t>Список сокращений:</w:t>
      </w:r>
    </w:p>
    <w:p w:rsidR="00000000" w:rsidRDefault="00CC4613">
      <w:pPr>
        <w:pStyle w:val="pj"/>
      </w:pPr>
      <w:r>
        <w:rPr>
          <w:rStyle w:val="s0"/>
        </w:rPr>
        <w:t>БКПН - базовый комплексный подушевой норматив;</w:t>
      </w:r>
    </w:p>
    <w:p w:rsidR="00000000" w:rsidRDefault="00CC4613">
      <w:pPr>
        <w:pStyle w:val="pj"/>
      </w:pPr>
      <w:r>
        <w:rPr>
          <w:rStyle w:val="s0"/>
        </w:rPr>
        <w:t>КПН - комплексный подушевой норматив;</w:t>
      </w:r>
    </w:p>
    <w:p w:rsidR="00000000" w:rsidRDefault="00CC4613">
      <w:pPr>
        <w:pStyle w:val="pj"/>
      </w:pPr>
      <w:r>
        <w:rPr>
          <w:rStyle w:val="s0"/>
        </w:rPr>
        <w:t>ПУЗ - программа управлениями заболеваниями;</w:t>
      </w:r>
    </w:p>
    <w:p w:rsidR="00000000" w:rsidRDefault="00CC4613">
      <w:pPr>
        <w:pStyle w:val="pj"/>
      </w:pPr>
      <w:r>
        <w:rPr>
          <w:rStyle w:val="s0"/>
        </w:rPr>
        <w:t>УПМП - уни</w:t>
      </w:r>
      <w:r>
        <w:rPr>
          <w:rStyle w:val="s0"/>
        </w:rPr>
        <w:t>версальная прогрессивная модель патронажа;</w:t>
      </w:r>
    </w:p>
    <w:p w:rsidR="00000000" w:rsidRDefault="00CC4613">
      <w:pPr>
        <w:pStyle w:val="pj"/>
      </w:pPr>
      <w:r>
        <w:rPr>
          <w:rStyle w:val="s0"/>
        </w:rPr>
        <w:t>КТ - комплексный тариф;</w:t>
      </w:r>
    </w:p>
    <w:p w:rsidR="00000000" w:rsidRDefault="00CC4613">
      <w:pPr>
        <w:pStyle w:val="pj"/>
      </w:pPr>
      <w:r>
        <w:rPr>
          <w:rStyle w:val="s0"/>
        </w:rPr>
        <w:t>ПН - подушевой норматив;</w:t>
      </w:r>
    </w:p>
    <w:p w:rsidR="00000000" w:rsidRDefault="00CC4613">
      <w:pPr>
        <w:pStyle w:val="pj"/>
      </w:pPr>
      <w:r>
        <w:rPr>
          <w:rStyle w:val="s0"/>
        </w:rPr>
        <w:t>ЛС - лекарственные средства;</w:t>
      </w:r>
    </w:p>
    <w:p w:rsidR="00000000" w:rsidRDefault="00CC4613">
      <w:pPr>
        <w:pStyle w:val="pj"/>
      </w:pPr>
      <w:r>
        <w:rPr>
          <w:rStyle w:val="s0"/>
        </w:rPr>
        <w:t>АЛО - амбулаторное лекарственное обеспечение;</w:t>
      </w:r>
    </w:p>
    <w:p w:rsidR="00000000" w:rsidRDefault="00CC4613">
      <w:pPr>
        <w:pStyle w:val="pj"/>
      </w:pPr>
      <w:r>
        <w:rPr>
          <w:rStyle w:val="s0"/>
        </w:rPr>
        <w:t>АПП - амбулаторно - поликлиническая помощь;</w:t>
      </w:r>
    </w:p>
    <w:p w:rsidR="00000000" w:rsidRDefault="00CC4613">
      <w:pPr>
        <w:pStyle w:val="pj"/>
      </w:pPr>
      <w:r>
        <w:rPr>
          <w:rStyle w:val="s0"/>
        </w:rPr>
        <w:t>ПМСП - первичная медико-санитарная помощь;</w:t>
      </w:r>
    </w:p>
    <w:p w:rsidR="00000000" w:rsidRDefault="00CC4613">
      <w:pPr>
        <w:pStyle w:val="pj"/>
      </w:pPr>
      <w:r>
        <w:rPr>
          <w:rStyle w:val="s0"/>
        </w:rPr>
        <w:t>ИС</w:t>
      </w:r>
      <w:r>
        <w:rPr>
          <w:rStyle w:val="s0"/>
        </w:rPr>
        <w:t xml:space="preserve"> - информационная система;</w:t>
      </w:r>
    </w:p>
    <w:p w:rsidR="00000000" w:rsidRDefault="00CC4613">
      <w:pPr>
        <w:pStyle w:val="pj"/>
      </w:pPr>
      <w:r>
        <w:rPr>
          <w:rStyle w:val="s0"/>
        </w:rPr>
        <w:t>МИ - медицинские изделия;</w:t>
      </w:r>
    </w:p>
    <w:p w:rsidR="00000000" w:rsidRDefault="00CC4613">
      <w:pPr>
        <w:pStyle w:val="pj"/>
      </w:pPr>
      <w:r>
        <w:rPr>
          <w:rStyle w:val="s0"/>
        </w:rPr>
        <w:t>ГОБМП - гарантированный объем бесплатной медицинской помощи;</w:t>
      </w:r>
    </w:p>
    <w:p w:rsidR="00000000" w:rsidRDefault="00CC4613">
      <w:pPr>
        <w:pStyle w:val="pj"/>
      </w:pPr>
      <w:r>
        <w:rPr>
          <w:rStyle w:val="s0"/>
        </w:rPr>
        <w:t>ОСМС - обязательное социальное медицинское страхование.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2</w:t>
      </w:r>
    </w:p>
    <w:p w:rsidR="00000000" w:rsidRDefault="00CC4613">
      <w:pPr>
        <w:pStyle w:val="pr"/>
      </w:pPr>
      <w:r>
        <w:rPr>
          <w:rStyle w:val="s0"/>
        </w:rPr>
        <w:t>к Правилам проведения мониторинга</w:t>
      </w:r>
    </w:p>
    <w:p w:rsidR="00000000" w:rsidRDefault="00CC4613">
      <w:pPr>
        <w:pStyle w:val="pr"/>
      </w:pPr>
      <w:r>
        <w:rPr>
          <w:rStyle w:val="s0"/>
        </w:rPr>
        <w:t>исполнения условий договора закупа</w:t>
      </w:r>
    </w:p>
    <w:p w:rsidR="00000000" w:rsidRDefault="00CC4613">
      <w:pPr>
        <w:pStyle w:val="pr"/>
      </w:pPr>
      <w:r>
        <w:rPr>
          <w:rStyle w:val="s0"/>
        </w:rPr>
        <w:t>ме</w:t>
      </w:r>
      <w:r>
        <w:rPr>
          <w:rStyle w:val="s0"/>
        </w:rPr>
        <w:t>дицинских услуг у субъектов</w:t>
      </w:r>
    </w:p>
    <w:p w:rsidR="00000000" w:rsidRDefault="00CC4613">
      <w:pPr>
        <w:pStyle w:val="pr"/>
      </w:pPr>
      <w:r>
        <w:rPr>
          <w:rStyle w:val="s0"/>
        </w:rPr>
        <w:t>здравоохранения в рамках</w:t>
      </w:r>
    </w:p>
    <w:p w:rsidR="00000000" w:rsidRDefault="00CC4613">
      <w:pPr>
        <w:pStyle w:val="pr"/>
      </w:pPr>
      <w:r>
        <w:rPr>
          <w:rStyle w:val="s0"/>
        </w:rPr>
        <w:t>гарантированного объема</w:t>
      </w:r>
    </w:p>
    <w:p w:rsidR="00000000" w:rsidRDefault="00CC4613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CC4613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CC4613">
      <w:pPr>
        <w:pStyle w:val="pr"/>
      </w:pPr>
      <w:r>
        <w:rPr>
          <w:rStyle w:val="s0"/>
        </w:rPr>
        <w:t>социального медицинского</w:t>
      </w:r>
    </w:p>
    <w:p w:rsidR="00000000" w:rsidRDefault="00CC4613">
      <w:pPr>
        <w:pStyle w:val="pr"/>
      </w:pPr>
      <w:r>
        <w:rPr>
          <w:rStyle w:val="s0"/>
        </w:rPr>
        <w:t>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Заключение по мониторингу качества и объема медицинских услуг №____/____ от «_____»_______________202_ года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1. Наименование филиала фонда: 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 Наименование поставщика: ____________________________________________</w:t>
      </w:r>
      <w:r>
        <w:rPr>
          <w:rStyle w:val="s0"/>
        </w:rPr>
        <w:t>_</w:t>
      </w:r>
    </w:p>
    <w:p w:rsidR="00000000" w:rsidRDefault="00CC4613">
      <w:pPr>
        <w:pStyle w:val="pj"/>
      </w:pPr>
      <w:r>
        <w:rPr>
          <w:rStyle w:val="s0"/>
        </w:rPr>
        <w:t>(полное наименование поставщика)</w:t>
      </w:r>
    </w:p>
    <w:p w:rsidR="00000000" w:rsidRDefault="00CC4613">
      <w:pPr>
        <w:pStyle w:val="pj"/>
      </w:pPr>
      <w:r>
        <w:rPr>
          <w:rStyle w:val="s0"/>
        </w:rPr>
        <w:t>3. Вид медицинской помощи: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4. Основание для мониторинга: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5. Вид мониторинга: тек</w:t>
      </w:r>
      <w:r>
        <w:rPr>
          <w:rStyle w:val="s0"/>
        </w:rPr>
        <w:t>ущий /внеплановый/надлежащего исполнения договора закупа услуг (нужное подчеркнуть)</w:t>
      </w:r>
    </w:p>
    <w:p w:rsidR="00000000" w:rsidRDefault="00CC4613">
      <w:pPr>
        <w:pStyle w:val="pj"/>
      </w:pPr>
      <w:r>
        <w:rPr>
          <w:rStyle w:val="s0"/>
        </w:rPr>
        <w:t>6. Фамилия, имя, отчество (при его наличии) /должность специалиста фонда:</w:t>
      </w:r>
    </w:p>
    <w:p w:rsidR="00000000" w:rsidRDefault="00CC4613">
      <w:pPr>
        <w:pStyle w:val="pj"/>
      </w:pPr>
      <w:r>
        <w:rPr>
          <w:rStyle w:val="s0"/>
        </w:rPr>
        <w:t>____________________________________/_____________________________</w:t>
      </w:r>
    </w:p>
    <w:p w:rsidR="00000000" w:rsidRDefault="00CC4613">
      <w:pPr>
        <w:pStyle w:val="pj"/>
      </w:pPr>
      <w:r>
        <w:rPr>
          <w:rStyle w:val="s0"/>
        </w:rPr>
        <w:t>7. Период проведения мониторинга: __________________________________.</w:t>
      </w:r>
    </w:p>
    <w:p w:rsidR="00000000" w:rsidRDefault="00CC4613">
      <w:pPr>
        <w:pStyle w:val="pj"/>
      </w:pPr>
      <w:r>
        <w:rPr>
          <w:rStyle w:val="s0"/>
          <w:vertAlign w:val="subscript"/>
        </w:rPr>
        <w:t>                                                                                                                 (указать за какой период)</w:t>
      </w:r>
    </w:p>
    <w:p w:rsidR="00000000" w:rsidRDefault="00CC4613">
      <w:pPr>
        <w:pStyle w:val="pj"/>
      </w:pPr>
      <w:r>
        <w:rPr>
          <w:rStyle w:val="s0"/>
        </w:rPr>
        <w:t>8. Сроки проведения мониторинга: с «____»______</w:t>
      </w:r>
      <w:r>
        <w:rPr>
          <w:rStyle w:val="s0"/>
        </w:rPr>
        <w:t>__202__года по «____» _______202___года.</w:t>
      </w:r>
    </w:p>
    <w:p w:rsidR="00000000" w:rsidRDefault="00CC4613">
      <w:pPr>
        <w:pStyle w:val="pj"/>
      </w:pPr>
      <w:r>
        <w:rPr>
          <w:rStyle w:val="s0"/>
        </w:rPr>
        <w:t>9. Результаты мониторинга: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18"/>
        <w:gridCol w:w="2635"/>
        <w:gridCol w:w="1861"/>
        <w:gridCol w:w="151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№ медицинской карты/ код услуги по тарификатору / номер рецепта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Индивидуальный идентификационный номер (ИИН)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Дата выписки /Дата оказания услуги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c"/>
            </w:pPr>
            <w:r>
              <w:t>Выявленные коды дефектов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ИТОГО, количество дефектов: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10. Выводы и рекомендации: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1</w:t>
      </w:r>
      <w:r>
        <w:rPr>
          <w:rStyle w:val="s0"/>
        </w:rPr>
        <w:t xml:space="preserve"> Подчеркивается при мониторинге:</w:t>
      </w:r>
    </w:p>
    <w:p w:rsidR="00000000" w:rsidRDefault="00CC4613">
      <w:pPr>
        <w:pStyle w:val="pj"/>
      </w:pPr>
      <w:r>
        <w:rPr>
          <w:rStyle w:val="s0"/>
        </w:rPr>
        <w:t>1) услуг по заготовке, переработке, хранению и реализацию крови и ее компонентов, производства препаратов крови;</w:t>
      </w:r>
    </w:p>
    <w:p w:rsidR="00000000" w:rsidRDefault="00CC4613">
      <w:pPr>
        <w:pStyle w:val="pj"/>
      </w:pPr>
      <w:r>
        <w:rPr>
          <w:rStyle w:val="s0"/>
        </w:rPr>
        <w:t>2) услуг медико-социальной помощи зараженным ВИЧ-инфекцией;</w:t>
      </w:r>
    </w:p>
    <w:p w:rsidR="00000000" w:rsidRDefault="00CC4613">
      <w:pPr>
        <w:pStyle w:val="pj"/>
      </w:pPr>
      <w:r>
        <w:rPr>
          <w:rStyle w:val="s0"/>
        </w:rPr>
        <w:t>3) услуг патологоанатомич</w:t>
      </w:r>
      <w:r>
        <w:rPr>
          <w:rStyle w:val="s0"/>
        </w:rPr>
        <w:t>еской диагностики;</w:t>
      </w:r>
    </w:p>
    <w:p w:rsidR="00000000" w:rsidRDefault="00CC4613">
      <w:pPr>
        <w:pStyle w:val="pj"/>
      </w:pPr>
      <w:r>
        <w:rPr>
          <w:rStyle w:val="s0"/>
        </w:rPr>
        <w:t>4) случаев летальности и смертности</w:t>
      </w:r>
    </w:p>
    <w:p w:rsidR="00000000" w:rsidRDefault="00CC4613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5124"/>
      </w:tblGrid>
      <w:tr w:rsidR="00000000">
        <w:trPr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Эксперт (эксперты)/работник (работники) фонда: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Ознакомлен без возражений/с возражениями</w:t>
            </w:r>
          </w:p>
          <w:p w:rsidR="00000000" w:rsidRDefault="00CC4613">
            <w:pPr>
              <w:pStyle w:val="p"/>
            </w:pPr>
            <w:r>
              <w:t>(нужное подчеркнуть)</w:t>
            </w:r>
          </w:p>
          <w:p w:rsidR="00000000" w:rsidRDefault="00CC4613">
            <w:pPr>
              <w:pStyle w:val="p"/>
            </w:pPr>
            <w:r>
              <w:t>первый руководитель/уполномоченное лицо поставщика:</w:t>
            </w:r>
          </w:p>
        </w:tc>
      </w:tr>
      <w:tr w:rsidR="00000000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  <w:p w:rsidR="00000000" w:rsidRDefault="00CC4613">
            <w:pPr>
              <w:pStyle w:val="p"/>
            </w:pPr>
            <w:r>
              <w:t>МП (при наличии)</w:t>
            </w:r>
          </w:p>
        </w:tc>
      </w:tr>
      <w:tr w:rsidR="00000000">
        <w:trPr>
          <w:jc w:val="center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кратко описать перечень возражений (заполняется</w:t>
            </w:r>
          </w:p>
          <w:p w:rsidR="00000000" w:rsidRDefault="00CC4613">
            <w:pPr>
              <w:pStyle w:val="p"/>
            </w:pPr>
            <w:r>
              <w:t>первым руководителем/уполномоченным лицом поставщика).</w:t>
            </w:r>
          </w:p>
          <w:p w:rsidR="00000000" w:rsidRDefault="00CC4613">
            <w:pPr>
              <w:pStyle w:val="p"/>
            </w:pPr>
            <w:r>
              <w:t>1.______________________________________</w:t>
            </w:r>
          </w:p>
          <w:p w:rsidR="00000000" w:rsidRDefault="00CC4613">
            <w:pPr>
              <w:pStyle w:val="p"/>
            </w:pPr>
            <w:r>
              <w:t>2.______________________________________</w:t>
            </w:r>
          </w:p>
          <w:p w:rsidR="00000000" w:rsidRDefault="00CC4613">
            <w:pPr>
              <w:pStyle w:val="p"/>
            </w:pPr>
            <w:r>
              <w:t>3.______________________________________</w:t>
            </w:r>
          </w:p>
          <w:p w:rsidR="00000000" w:rsidRDefault="00CC4613">
            <w:pPr>
              <w:pStyle w:val="p"/>
            </w:pPr>
            <w:r>
              <w:t>4.______________________________________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3</w:t>
      </w:r>
    </w:p>
    <w:p w:rsidR="00000000" w:rsidRDefault="00CC4613">
      <w:pPr>
        <w:pStyle w:val="pr"/>
      </w:pPr>
      <w:r>
        <w:rPr>
          <w:rStyle w:val="s0"/>
        </w:rPr>
        <w:t>к Правилам проведения</w:t>
      </w:r>
    </w:p>
    <w:p w:rsidR="00000000" w:rsidRDefault="00CC4613">
      <w:pPr>
        <w:pStyle w:val="pr"/>
      </w:pPr>
      <w:r>
        <w:rPr>
          <w:rStyle w:val="s0"/>
        </w:rPr>
        <w:t>мониторинга исполнения условий</w:t>
      </w:r>
    </w:p>
    <w:p w:rsidR="00000000" w:rsidRDefault="00CC4613">
      <w:pPr>
        <w:pStyle w:val="pr"/>
      </w:pPr>
      <w:r>
        <w:rPr>
          <w:rStyle w:val="s0"/>
        </w:rPr>
        <w:t>договора закупа медицинских</w:t>
      </w:r>
    </w:p>
    <w:p w:rsidR="00000000" w:rsidRDefault="00CC4613">
      <w:pPr>
        <w:pStyle w:val="pr"/>
      </w:pPr>
      <w:r>
        <w:rPr>
          <w:rStyle w:val="s0"/>
        </w:rPr>
        <w:t>услуг у субъектов здравоохранения</w:t>
      </w:r>
    </w:p>
    <w:p w:rsidR="00000000" w:rsidRDefault="00CC4613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C4613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C4613">
      <w:pPr>
        <w:pStyle w:val="pr"/>
      </w:pPr>
      <w:r>
        <w:rPr>
          <w:rStyle w:val="s0"/>
        </w:rPr>
        <w:t>помощи и (или) в системе</w:t>
      </w:r>
    </w:p>
    <w:p w:rsidR="00000000" w:rsidRDefault="00CC4613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C4613">
      <w:pPr>
        <w:pStyle w:val="pr"/>
      </w:pPr>
      <w:r>
        <w:rPr>
          <w:rStyle w:val="s0"/>
        </w:rPr>
        <w:t>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Заключение по надлежащему исполнению условий договора заку</w:t>
      </w:r>
      <w:r>
        <w:rPr>
          <w:rStyle w:val="s1"/>
        </w:rPr>
        <w:t>па медицинских услуг ____/____ от «____»_______________202_ года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1. Наименование филиала фонда: 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 Наименование поставщика: ________________________________________________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                                   </w:t>
      </w:r>
      <w:r>
        <w:rPr>
          <w:rStyle w:val="s0"/>
          <w:vertAlign w:val="superscript"/>
        </w:rPr>
        <w:t>                                               (полное наименование поставщика)</w:t>
      </w:r>
    </w:p>
    <w:p w:rsidR="00000000" w:rsidRDefault="00CC4613">
      <w:pPr>
        <w:pStyle w:val="pj"/>
      </w:pPr>
      <w:r>
        <w:rPr>
          <w:rStyle w:val="s0"/>
        </w:rPr>
        <w:t>3. Вид медицинской помощи:_________________________________________________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4. Основание для мониторинга: 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5. Фамилия, имя, отчество (при его наличии) /должность специалиста фонда: ___________________________/___________________________</w:t>
      </w:r>
    </w:p>
    <w:p w:rsidR="00000000" w:rsidRDefault="00CC4613">
      <w:pPr>
        <w:pStyle w:val="pj"/>
      </w:pPr>
      <w:r>
        <w:rPr>
          <w:rStyle w:val="s0"/>
        </w:rPr>
        <w:t>6. Период проведения мониторинга: __________________________________________</w:t>
      </w:r>
    </w:p>
    <w:p w:rsidR="00000000" w:rsidRDefault="00CC4613">
      <w:pPr>
        <w:pStyle w:val="pj"/>
      </w:pPr>
      <w:r>
        <w:rPr>
          <w:rStyle w:val="s0"/>
          <w:vertAlign w:val="subscript"/>
        </w:rPr>
        <w:t>                                                 </w:t>
      </w:r>
      <w:r>
        <w:rPr>
          <w:rStyle w:val="s0"/>
          <w:vertAlign w:val="subscript"/>
        </w:rPr>
        <w:t xml:space="preserve">                                                (указать за какой период (год)             </w:t>
      </w:r>
    </w:p>
    <w:p w:rsidR="00000000" w:rsidRDefault="00CC4613">
      <w:pPr>
        <w:pStyle w:val="pj"/>
      </w:pPr>
      <w:r>
        <w:rPr>
          <w:rStyle w:val="s0"/>
        </w:rPr>
        <w:t>7. Сроки проведения мониторинга: с «_____»__________202___ года по «_____» ______202___года.</w:t>
      </w:r>
    </w:p>
    <w:p w:rsidR="00000000" w:rsidRDefault="00CC4613">
      <w:pPr>
        <w:pStyle w:val="pj"/>
      </w:pPr>
      <w:r>
        <w:rPr>
          <w:rStyle w:val="s0"/>
        </w:rPr>
        <w:t>8. Результаты мониторинга договорных обязательств: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3287"/>
        <w:gridCol w:w="4253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№ договора и дата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Неисполненный пункт договора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Описание неисполнения условий договора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ИТОГО, количество неисполненных пунктов договора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</w:tr>
    </w:tbl>
    <w:p w:rsidR="00000000" w:rsidRDefault="00CC4613">
      <w:pPr>
        <w:pStyle w:val="pj"/>
      </w:pPr>
      <w:r>
        <w:t> </w:t>
      </w:r>
    </w:p>
    <w:p w:rsidR="00000000" w:rsidRDefault="00CC4613">
      <w:pPr>
        <w:pStyle w:val="pj"/>
      </w:pPr>
      <w:r>
        <w:t>9. Выводы и рекомендации: ______________________________________</w:t>
      </w:r>
    </w:p>
    <w:p w:rsidR="00000000" w:rsidRDefault="00CC4613">
      <w:pPr>
        <w:pStyle w:val="pj"/>
      </w:pPr>
      <w:r>
        <w:t>_______________________________________________________________</w:t>
      </w:r>
    </w:p>
    <w:p w:rsidR="00000000" w:rsidRDefault="00CC4613">
      <w:pPr>
        <w:pStyle w:val="pj"/>
      </w:pPr>
      <w:r>
        <w:t>_______________________________________________________________</w:t>
      </w:r>
    </w:p>
    <w:p w:rsidR="00000000" w:rsidRDefault="00CC4613">
      <w:pPr>
        <w:pStyle w:val="pj"/>
      </w:pPr>
      <w:r>
        <w:t>_______________________________________________________________</w:t>
      </w:r>
    </w:p>
    <w:p w:rsidR="00000000" w:rsidRDefault="00CC4613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76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Эксперт (эксперты)/работник (работники) фонда: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Ознакомлен без возражений/с возражениями</w:t>
            </w:r>
          </w:p>
          <w:p w:rsidR="00000000" w:rsidRDefault="00CC4613">
            <w:pPr>
              <w:pStyle w:val="p"/>
            </w:pPr>
            <w:r>
              <w:t>(нужное подчеркнуть)</w:t>
            </w:r>
          </w:p>
          <w:p w:rsidR="00000000" w:rsidRDefault="00CC4613">
            <w:pPr>
              <w:pStyle w:val="p"/>
            </w:pPr>
            <w:r>
              <w:t>первый руководитель/уполномоченное лицо поставщика: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  <w:p w:rsidR="00000000" w:rsidRDefault="00CC4613">
            <w:pPr>
              <w:pStyle w:val="p"/>
            </w:pPr>
            <w:r>
              <w:t>МП (при наличии)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кратко описать перечень возражений (заполняется</w:t>
            </w:r>
          </w:p>
          <w:p w:rsidR="00000000" w:rsidRDefault="00CC4613">
            <w:pPr>
              <w:pStyle w:val="p"/>
            </w:pPr>
            <w:r>
              <w:t>первым руководителем/уполномоченным лицом поставщика).</w:t>
            </w:r>
          </w:p>
          <w:p w:rsidR="00000000" w:rsidRDefault="00CC4613">
            <w:pPr>
              <w:pStyle w:val="p"/>
            </w:pPr>
            <w:r>
              <w:t>1.______________________________________</w:t>
            </w:r>
          </w:p>
          <w:p w:rsidR="00000000" w:rsidRDefault="00CC4613">
            <w:pPr>
              <w:pStyle w:val="p"/>
            </w:pPr>
            <w:r>
              <w:t>2.______________________________________</w:t>
            </w:r>
          </w:p>
          <w:p w:rsidR="00000000" w:rsidRDefault="00CC4613">
            <w:pPr>
              <w:pStyle w:val="p"/>
            </w:pPr>
            <w:r>
              <w:t>3.______________________________________</w:t>
            </w:r>
          </w:p>
          <w:p w:rsidR="00000000" w:rsidRDefault="00CC4613">
            <w:pPr>
              <w:pStyle w:val="p"/>
            </w:pPr>
            <w:r>
              <w:t>4.____________________________</w:t>
            </w:r>
            <w:r>
              <w:t>__________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4</w:t>
      </w:r>
    </w:p>
    <w:p w:rsidR="00000000" w:rsidRDefault="00CC4613">
      <w:pPr>
        <w:pStyle w:val="pr"/>
      </w:pPr>
      <w:r>
        <w:rPr>
          <w:rStyle w:val="s0"/>
        </w:rPr>
        <w:t>к Правилам проведения</w:t>
      </w:r>
    </w:p>
    <w:p w:rsidR="00000000" w:rsidRDefault="00CC4613">
      <w:pPr>
        <w:pStyle w:val="pr"/>
      </w:pPr>
      <w:r>
        <w:rPr>
          <w:rStyle w:val="s0"/>
        </w:rPr>
        <w:t>мониторинга исполнения</w:t>
      </w:r>
    </w:p>
    <w:p w:rsidR="00000000" w:rsidRDefault="00CC4613">
      <w:pPr>
        <w:pStyle w:val="pr"/>
      </w:pPr>
      <w:r>
        <w:rPr>
          <w:rStyle w:val="s0"/>
        </w:rPr>
        <w:t>условий договора закупа</w:t>
      </w:r>
    </w:p>
    <w:p w:rsidR="00000000" w:rsidRDefault="00CC4613">
      <w:pPr>
        <w:pStyle w:val="pr"/>
      </w:pPr>
      <w:r>
        <w:rPr>
          <w:rStyle w:val="s0"/>
        </w:rPr>
        <w:t>медицинских услуг у субъектов</w:t>
      </w:r>
    </w:p>
    <w:p w:rsidR="00000000" w:rsidRDefault="00CC4613">
      <w:pPr>
        <w:pStyle w:val="pr"/>
      </w:pPr>
      <w:r>
        <w:rPr>
          <w:rStyle w:val="s0"/>
        </w:rPr>
        <w:t>здравоохранения в рамках</w:t>
      </w:r>
    </w:p>
    <w:p w:rsidR="00000000" w:rsidRDefault="00CC4613">
      <w:pPr>
        <w:pStyle w:val="pr"/>
      </w:pPr>
      <w:r>
        <w:rPr>
          <w:rStyle w:val="s0"/>
        </w:rPr>
        <w:t>гарантированного объема</w:t>
      </w:r>
    </w:p>
    <w:p w:rsidR="00000000" w:rsidRDefault="00CC4613">
      <w:pPr>
        <w:pStyle w:val="pr"/>
      </w:pPr>
      <w:r>
        <w:rPr>
          <w:rStyle w:val="s0"/>
        </w:rPr>
        <w:t>бесплатной медицинской</w:t>
      </w:r>
    </w:p>
    <w:p w:rsidR="00000000" w:rsidRDefault="00CC4613">
      <w:pPr>
        <w:pStyle w:val="pr"/>
      </w:pPr>
      <w:r>
        <w:rPr>
          <w:rStyle w:val="s0"/>
        </w:rPr>
        <w:t>помощи и (или) в системе</w:t>
      </w:r>
    </w:p>
    <w:p w:rsidR="00000000" w:rsidRDefault="00CC4613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C4613">
      <w:pPr>
        <w:pStyle w:val="pr"/>
      </w:pPr>
      <w:r>
        <w:rPr>
          <w:rStyle w:val="s0"/>
        </w:rPr>
        <w:t>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Заключение по мониторингу качества и объема медицинских услуг (помощи), в случае выявления нарушениям качества оказываемых медицинских услуг поставщиками по коду дефекта 5.0 с поддефектами единого классификатора дефектов №____/</w:t>
      </w:r>
      <w:r>
        <w:rPr>
          <w:rStyle w:val="s1"/>
        </w:rPr>
        <w:t>____ от «____»______________202_ года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1. Наименование филиала фонда: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 Наименование поставщика: ___________________________________________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(полное наименование поставщика)</w:t>
      </w:r>
    </w:p>
    <w:p w:rsidR="00000000" w:rsidRDefault="00CC4613">
      <w:pPr>
        <w:pStyle w:val="pj"/>
      </w:pPr>
      <w:r>
        <w:rPr>
          <w:rStyle w:val="s0"/>
        </w:rPr>
        <w:t>________________</w:t>
      </w:r>
      <w:r>
        <w:rPr>
          <w:rStyle w:val="s0"/>
        </w:rPr>
        <w:t>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2.1 Справка о государственной регистрации (перерегистрации) юридического лица или справка об учетной регистрации (перерегистрации) филиала (представительства) номер, дата выдачи (при его наличии);</w:t>
      </w:r>
    </w:p>
    <w:p w:rsidR="00000000" w:rsidRDefault="00CC4613">
      <w:pPr>
        <w:pStyle w:val="pj"/>
      </w:pPr>
      <w:r>
        <w:rPr>
          <w:rStyle w:val="s0"/>
        </w:rPr>
        <w:t>2.2 ФИО (пр</w:t>
      </w:r>
      <w:r>
        <w:rPr>
          <w:rStyle w:val="s0"/>
        </w:rPr>
        <w:t>и его наличии) руководителя;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2.3 Реквизиты налогоплательщика;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2.4 Бизнес-идентификационный номер (БИН);</w:t>
      </w:r>
    </w:p>
    <w:p w:rsidR="00000000" w:rsidRDefault="00CC4613">
      <w:pPr>
        <w:pStyle w:val="pj"/>
      </w:pPr>
      <w:r>
        <w:rPr>
          <w:rStyle w:val="s0"/>
        </w:rPr>
        <w:t>________________________</w:t>
      </w:r>
      <w:r>
        <w:rPr>
          <w:rStyle w:val="s0"/>
        </w:rPr>
        <w:t>_______________________________________</w:t>
      </w:r>
    </w:p>
    <w:p w:rsidR="00000000" w:rsidRDefault="00CC4613">
      <w:pPr>
        <w:pStyle w:val="pj"/>
      </w:pPr>
      <w:r>
        <w:rPr>
          <w:rStyle w:val="s0"/>
        </w:rPr>
        <w:t>2.5 Почтовый адрес поставщика и его производственных баз.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2.6 Номер и дата выдачи медицинской лицензии и приложения к ней по виду медицинской помощи (на</w:t>
      </w:r>
      <w:r>
        <w:rPr>
          <w:rStyle w:val="s0"/>
        </w:rPr>
        <w:t xml:space="preserve"> какой вид помощи указать), по которой проведен мониторинг.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2.7 Номера расчетных банковских счетов.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2.8 Номер договора закупа ус</w:t>
      </w:r>
      <w:r>
        <w:rPr>
          <w:rStyle w:val="s0"/>
        </w:rPr>
        <w:t>луг с фондом (включая дополнительные соглашения к договору закупа услуг) с указанием суммы.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3. Вид медицинской помощи: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4. Основа</w:t>
      </w:r>
      <w:r>
        <w:rPr>
          <w:rStyle w:val="s0"/>
        </w:rPr>
        <w:t>ние для мониторинга: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5. Вид мониторинга: текущий, внеплановый / надлежащего исполнения договора закупа услуг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(нужное подчеркнуть)</w:t>
      </w:r>
    </w:p>
    <w:p w:rsidR="00000000" w:rsidRDefault="00CC4613">
      <w:pPr>
        <w:pStyle w:val="pj"/>
      </w:pPr>
      <w:r>
        <w:rPr>
          <w:rStyle w:val="s0"/>
        </w:rPr>
        <w:t>6. Фамилия, имя, отчество (при его наличии) /должность специалиста фонда</w:t>
      </w:r>
    </w:p>
    <w:p w:rsidR="00000000" w:rsidRDefault="00CC4613">
      <w:pPr>
        <w:pStyle w:val="pj"/>
      </w:pPr>
      <w:r>
        <w:rPr>
          <w:rStyle w:val="s0"/>
        </w:rPr>
        <w:t>____________________________________/___________________________</w:t>
      </w:r>
    </w:p>
    <w:p w:rsidR="00000000" w:rsidRDefault="00CC4613">
      <w:pPr>
        <w:pStyle w:val="pj"/>
      </w:pPr>
      <w:r>
        <w:rPr>
          <w:rStyle w:val="s0"/>
        </w:rPr>
        <w:t>7. Период проведения мониторинга: _________________________________________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                                          </w:t>
      </w:r>
      <w:r>
        <w:rPr>
          <w:rStyle w:val="s0"/>
          <w:vertAlign w:val="superscript"/>
        </w:rPr>
        <w:t>                                                            (указать за какой период проводился мониторинг)</w:t>
      </w:r>
    </w:p>
    <w:p w:rsidR="00000000" w:rsidRDefault="00CC4613">
      <w:pPr>
        <w:pStyle w:val="pj"/>
      </w:pPr>
      <w:r>
        <w:rPr>
          <w:rStyle w:val="s0"/>
        </w:rPr>
        <w:t>8. Сроки проведения мониторинга: с «____»__________ по «_____» __________202___года.</w:t>
      </w:r>
    </w:p>
    <w:p w:rsidR="00000000" w:rsidRDefault="00CC4613">
      <w:pPr>
        <w:pStyle w:val="pj"/>
      </w:pPr>
      <w:r>
        <w:rPr>
          <w:rStyle w:val="s0"/>
        </w:rPr>
        <w:t>9. Результаты мониторинга: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07"/>
        <w:gridCol w:w="2366"/>
        <w:gridCol w:w="1128"/>
        <w:gridCol w:w="2289"/>
        <w:gridCol w:w="153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№ медицинской карты/ код 5.0 и (или) с поддефектом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Индивидуальный идентификационный номер (ИИН)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Дата выписки /</w:t>
            </w:r>
          </w:p>
          <w:p w:rsidR="00000000" w:rsidRDefault="00CC4613">
            <w:pPr>
              <w:pStyle w:val="p"/>
            </w:pPr>
            <w:r>
              <w:t>Дата оказания услуги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Коды дефекта, поддефект (указывается код 5.0 без или с поддефектом)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Сумма выявленного нарушения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ИТОГО, количество дефектов: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C4613">
      <w:pPr>
        <w:pStyle w:val="pj"/>
      </w:pPr>
      <w:r>
        <w:t> </w:t>
      </w:r>
    </w:p>
    <w:p w:rsidR="00000000" w:rsidRDefault="00CC4613">
      <w:pPr>
        <w:pStyle w:val="pj"/>
      </w:pPr>
      <w:r>
        <w:t>10. Выводы и рекомендации: _______________________________________</w:t>
      </w:r>
    </w:p>
    <w:p w:rsidR="00000000" w:rsidRDefault="00CC4613">
      <w:pPr>
        <w:pStyle w:val="pj"/>
      </w:pPr>
      <w:r>
        <w:t>_________________________________________________________________</w:t>
      </w:r>
    </w:p>
    <w:p w:rsidR="00000000" w:rsidRDefault="00CC4613">
      <w:pPr>
        <w:pStyle w:val="pj"/>
      </w:pPr>
      <w:r>
        <w:t>_________________________________________________________________</w:t>
      </w:r>
    </w:p>
    <w:p w:rsidR="00000000" w:rsidRDefault="00CC4613">
      <w:pPr>
        <w:pStyle w:val="pj"/>
      </w:pPr>
      <w:r>
        <w:t>_________________________________________________________________</w:t>
      </w:r>
    </w:p>
    <w:p w:rsidR="00000000" w:rsidRDefault="00CC4613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7234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Эксперт (эксперты)/работник (работники) фонда: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Ознакомлен без возражений/с возражениями</w:t>
            </w:r>
          </w:p>
          <w:p w:rsidR="00000000" w:rsidRDefault="00CC4613">
            <w:pPr>
              <w:pStyle w:val="p"/>
            </w:pPr>
            <w:r>
              <w:rPr>
                <w:bdr w:val="none" w:sz="0" w:space="0" w:color="auto" w:frame="1"/>
                <w:vertAlign w:val="superscript"/>
              </w:rPr>
              <w:t>(нужное подчеркнуть)</w:t>
            </w:r>
          </w:p>
          <w:p w:rsidR="00000000" w:rsidRDefault="00CC4613">
            <w:pPr>
              <w:pStyle w:val="p"/>
            </w:pPr>
            <w:r>
              <w:t>Первый руководитель/уполномоченное лицо поставщика: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(Фамилия, имя, отчество (при его наличии)/подпись)</w:t>
            </w:r>
          </w:p>
          <w:p w:rsidR="00000000" w:rsidRDefault="00CC4613">
            <w:pPr>
              <w:pStyle w:val="p"/>
            </w:pPr>
            <w:r>
              <w:t>МП (при наличии)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кратко описать перечень возражений (заполняется</w:t>
            </w:r>
          </w:p>
          <w:p w:rsidR="00000000" w:rsidRDefault="00CC4613">
            <w:pPr>
              <w:pStyle w:val="p"/>
            </w:pPr>
            <w:r>
              <w:t>первым руководителем/уполно</w:t>
            </w:r>
            <w:r>
              <w:t>моченным лицом поставщика).</w:t>
            </w:r>
          </w:p>
          <w:p w:rsidR="00000000" w:rsidRDefault="00CC4613">
            <w:pPr>
              <w:pStyle w:val="p"/>
            </w:pPr>
            <w:r>
              <w:t>1._____________________________________</w:t>
            </w:r>
          </w:p>
          <w:p w:rsidR="00000000" w:rsidRDefault="00CC4613">
            <w:pPr>
              <w:pStyle w:val="p"/>
            </w:pPr>
            <w:r>
              <w:t>2._____________________________________</w:t>
            </w:r>
          </w:p>
          <w:p w:rsidR="00000000" w:rsidRDefault="00CC4613">
            <w:pPr>
              <w:pStyle w:val="p"/>
            </w:pPr>
            <w:r>
              <w:t>3._____________________________________</w:t>
            </w:r>
          </w:p>
          <w:p w:rsidR="00000000" w:rsidRDefault="00CC4613">
            <w:pPr>
              <w:pStyle w:val="p"/>
            </w:pPr>
            <w:r>
              <w:t>4._____________________________________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Примечание: заключение направляется поставщику в течение двух рабочи</w:t>
      </w:r>
      <w:r>
        <w:rPr>
          <w:rStyle w:val="s0"/>
        </w:rPr>
        <w:t>х дней, с даты подписания экспертом (экспертами/работником (работниками) фонда.</w:t>
      </w:r>
    </w:p>
    <w:p w:rsidR="00000000" w:rsidRDefault="00CC4613">
      <w:pPr>
        <w:pStyle w:val="pj"/>
      </w:pPr>
      <w:r>
        <w:rPr>
          <w:rStyle w:val="s0"/>
        </w:rPr>
        <w:t>______________________</w:t>
      </w:r>
    </w:p>
    <w:p w:rsidR="00000000" w:rsidRDefault="00CC4613">
      <w:pPr>
        <w:pStyle w:val="pj"/>
      </w:pPr>
      <w:r>
        <w:rPr>
          <w:rStyle w:val="s0"/>
          <w:vertAlign w:val="superscript"/>
        </w:rPr>
        <w:t>2</w:t>
      </w:r>
      <w:r>
        <w:rPr>
          <w:rStyle w:val="s0"/>
        </w:rPr>
        <w:t>Подчеркивается при мониторинге:</w:t>
      </w:r>
    </w:p>
    <w:p w:rsidR="00000000" w:rsidRDefault="00CC4613">
      <w:pPr>
        <w:pStyle w:val="pj"/>
      </w:pPr>
      <w:r>
        <w:rPr>
          <w:rStyle w:val="s0"/>
        </w:rPr>
        <w:t>1) услуг по заготовке, переработке, хранению и реализацию крови и ее компонентов, производства препаратов крови;</w:t>
      </w:r>
    </w:p>
    <w:p w:rsidR="00000000" w:rsidRDefault="00CC4613">
      <w:pPr>
        <w:pStyle w:val="pj"/>
      </w:pPr>
      <w:r>
        <w:rPr>
          <w:rStyle w:val="s0"/>
        </w:rPr>
        <w:t>2) услуг медико-социальной помощи зараженным ВИЧ-инфекцией;</w:t>
      </w:r>
    </w:p>
    <w:p w:rsidR="00000000" w:rsidRDefault="00CC4613">
      <w:pPr>
        <w:pStyle w:val="pj"/>
      </w:pPr>
      <w:r>
        <w:rPr>
          <w:rStyle w:val="s0"/>
        </w:rPr>
        <w:t>3) услуг патологоанатомической диагностики;</w:t>
      </w:r>
    </w:p>
    <w:p w:rsidR="00000000" w:rsidRDefault="00CC4613">
      <w:pPr>
        <w:pStyle w:val="pj"/>
      </w:pPr>
      <w:r>
        <w:rPr>
          <w:rStyle w:val="s0"/>
        </w:rPr>
        <w:t>4) случаев летальности и смертности.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5</w:t>
      </w:r>
    </w:p>
    <w:p w:rsidR="00000000" w:rsidRDefault="00CC4613">
      <w:pPr>
        <w:pStyle w:val="pr"/>
      </w:pPr>
      <w:r>
        <w:rPr>
          <w:rStyle w:val="s0"/>
        </w:rPr>
        <w:t>к Правилам проведения</w:t>
      </w:r>
    </w:p>
    <w:p w:rsidR="00000000" w:rsidRDefault="00CC4613">
      <w:pPr>
        <w:pStyle w:val="pr"/>
      </w:pPr>
      <w:r>
        <w:rPr>
          <w:rStyle w:val="s0"/>
        </w:rPr>
        <w:t>мониторинга исполнения</w:t>
      </w:r>
    </w:p>
    <w:p w:rsidR="00000000" w:rsidRDefault="00CC4613">
      <w:pPr>
        <w:pStyle w:val="pr"/>
      </w:pPr>
      <w:r>
        <w:rPr>
          <w:rStyle w:val="s0"/>
        </w:rPr>
        <w:t>условий договора закупа</w:t>
      </w:r>
    </w:p>
    <w:p w:rsidR="00000000" w:rsidRDefault="00CC4613">
      <w:pPr>
        <w:pStyle w:val="pr"/>
      </w:pPr>
      <w:r>
        <w:rPr>
          <w:rStyle w:val="s0"/>
        </w:rPr>
        <w:t>медицинских услуг у субъектов</w:t>
      </w:r>
    </w:p>
    <w:p w:rsidR="00000000" w:rsidRDefault="00CC4613">
      <w:pPr>
        <w:pStyle w:val="pr"/>
      </w:pPr>
      <w:r>
        <w:rPr>
          <w:rStyle w:val="s0"/>
        </w:rPr>
        <w:t> </w:t>
      </w:r>
      <w:r>
        <w:rPr>
          <w:rStyle w:val="s0"/>
        </w:rPr>
        <w:t>здравоохранения в рамках</w:t>
      </w:r>
    </w:p>
    <w:p w:rsidR="00000000" w:rsidRDefault="00CC4613">
      <w:pPr>
        <w:pStyle w:val="pr"/>
      </w:pPr>
      <w:r>
        <w:rPr>
          <w:rStyle w:val="s0"/>
        </w:rPr>
        <w:t>гарантированного объема</w:t>
      </w:r>
    </w:p>
    <w:p w:rsidR="00000000" w:rsidRDefault="00CC4613">
      <w:pPr>
        <w:pStyle w:val="pr"/>
      </w:pPr>
      <w:r>
        <w:rPr>
          <w:rStyle w:val="s0"/>
        </w:rPr>
        <w:t>бесплатной медицинской</w:t>
      </w:r>
    </w:p>
    <w:p w:rsidR="00000000" w:rsidRDefault="00CC4613">
      <w:pPr>
        <w:pStyle w:val="pr"/>
      </w:pPr>
      <w:r>
        <w:rPr>
          <w:rStyle w:val="s0"/>
        </w:rPr>
        <w:t>помощи и (или) в системе</w:t>
      </w:r>
    </w:p>
    <w:p w:rsidR="00000000" w:rsidRDefault="00CC4613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C4613">
      <w:pPr>
        <w:pStyle w:val="pr"/>
      </w:pPr>
      <w:r>
        <w:rPr>
          <w:rStyle w:val="s0"/>
        </w:rPr>
        <w:t>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Реестр поставщиков об итогах проведенных мониторингов исполнения условий договора закупа</w:t>
      </w:r>
      <w:r>
        <w:rPr>
          <w:rStyle w:val="s1"/>
        </w:rPr>
        <w:br/>
      </w:r>
      <w:r>
        <w:rPr>
          <w:rStyle w:val="s1"/>
        </w:rPr>
        <w:t>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1715"/>
        <w:gridCol w:w="396"/>
        <w:gridCol w:w="396"/>
        <w:gridCol w:w="396"/>
        <w:gridCol w:w="396"/>
        <w:gridCol w:w="396"/>
        <w:gridCol w:w="396"/>
        <w:gridCol w:w="396"/>
        <w:gridCol w:w="456"/>
        <w:gridCol w:w="456"/>
        <w:gridCol w:w="456"/>
        <w:gridCol w:w="456"/>
        <w:gridCol w:w="494"/>
      </w:tblGrid>
      <w:tr w:rsidR="00000000">
        <w:trPr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Область, город республиканского значения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Наименование поставщика</w:t>
            </w:r>
          </w:p>
        </w:tc>
        <w:tc>
          <w:tcPr>
            <w:tcW w:w="245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Количество выявленных дефектов при мониторинге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C46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1. 0.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1. 1.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1. 2.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1. 3.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1. 4.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2. 0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2. 1.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2. 2.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2. 3.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3. 0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3. 1.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3. 2.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C4613">
      <w:pPr>
        <w:pStyle w:val="pj"/>
      </w:pPr>
      <w:r>
        <w:t> </w:t>
      </w:r>
    </w:p>
    <w:p w:rsidR="00000000" w:rsidRDefault="00CC4613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053"/>
        <w:gridCol w:w="957"/>
        <w:gridCol w:w="957"/>
        <w:gridCol w:w="1053"/>
        <w:gridCol w:w="1053"/>
        <w:gridCol w:w="1053"/>
        <w:gridCol w:w="1053"/>
        <w:gridCol w:w="1340"/>
      </w:tblGrid>
      <w:tr w:rsidR="00000000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  <w:divId w:val="325865001"/>
            </w:pPr>
            <w:r>
              <w:t>Количество выявленных дефектов при мониторинге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3. 3.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3. 4.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4. 0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5. 4.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5. 5.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</w:tr>
    </w:tbl>
    <w:p w:rsidR="00000000" w:rsidRDefault="00CC4613">
      <w:pPr>
        <w:pStyle w:val="pj"/>
      </w:pPr>
      <w:r>
        <w:t> </w:t>
      </w:r>
    </w:p>
    <w:p w:rsidR="00000000" w:rsidRDefault="00CC4613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745"/>
        <w:gridCol w:w="745"/>
        <w:gridCol w:w="745"/>
        <w:gridCol w:w="745"/>
        <w:gridCol w:w="745"/>
        <w:gridCol w:w="53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6. 2.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6. 3.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6. 4.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6. 5.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6. 6.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6. 7.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6. 8.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6. 9.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6. 10.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6. 11.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6. 12.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6. 13.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6. 14.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7. 0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39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</w:tr>
    </w:tbl>
    <w:p w:rsidR="00000000" w:rsidRDefault="00CC4613">
      <w:pPr>
        <w:pStyle w:val="pj"/>
      </w:pPr>
      <w:r>
        <w:t> </w:t>
      </w:r>
    </w:p>
    <w:p w:rsidR="00000000" w:rsidRDefault="00CC4613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6"/>
        <w:gridCol w:w="498"/>
        <w:gridCol w:w="498"/>
        <w:gridCol w:w="498"/>
        <w:gridCol w:w="600"/>
        <w:gridCol w:w="516"/>
        <w:gridCol w:w="516"/>
        <w:gridCol w:w="516"/>
        <w:gridCol w:w="516"/>
        <w:gridCol w:w="1517"/>
        <w:gridCol w:w="2943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7. 1.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8. 0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8. 1.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8. 2.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9. 0.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10. 0.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11. 0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12. 0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12. 1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14. 0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Всего дефектов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Сумма применённой неустойки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4613">
            <w:pPr>
              <w:pStyle w:val="p"/>
            </w:pPr>
            <w:r>
              <w:t> </w:t>
            </w:r>
          </w:p>
        </w:tc>
      </w:tr>
    </w:tbl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r"/>
      </w:pPr>
      <w:r>
        <w:rPr>
          <w:rStyle w:val="s0"/>
        </w:rPr>
        <w:t>Приложение 6</w:t>
      </w:r>
    </w:p>
    <w:p w:rsidR="00000000" w:rsidRDefault="00CC4613">
      <w:pPr>
        <w:pStyle w:val="pr"/>
      </w:pPr>
      <w:r>
        <w:rPr>
          <w:rStyle w:val="s0"/>
        </w:rPr>
        <w:t>к Правилам проведения</w:t>
      </w:r>
    </w:p>
    <w:p w:rsidR="00000000" w:rsidRDefault="00CC4613">
      <w:pPr>
        <w:pStyle w:val="pr"/>
      </w:pPr>
      <w:r>
        <w:rPr>
          <w:rStyle w:val="s0"/>
        </w:rPr>
        <w:t>мониторинга исполнения условий</w:t>
      </w:r>
    </w:p>
    <w:p w:rsidR="00000000" w:rsidRDefault="00CC4613">
      <w:pPr>
        <w:pStyle w:val="pr"/>
      </w:pPr>
      <w:r>
        <w:rPr>
          <w:rStyle w:val="s0"/>
        </w:rPr>
        <w:t>договора закупа медицинских услуг</w:t>
      </w:r>
    </w:p>
    <w:p w:rsidR="00000000" w:rsidRDefault="00CC4613">
      <w:pPr>
        <w:pStyle w:val="pr"/>
      </w:pPr>
      <w:r>
        <w:rPr>
          <w:rStyle w:val="s0"/>
        </w:rPr>
        <w:t>у субъектов здравоохранения</w:t>
      </w:r>
    </w:p>
    <w:p w:rsidR="00000000" w:rsidRDefault="00CC4613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C4613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C4613">
      <w:pPr>
        <w:pStyle w:val="pr"/>
      </w:pPr>
      <w:r>
        <w:rPr>
          <w:rStyle w:val="s0"/>
        </w:rPr>
        <w:t>помощи и (или) в системе</w:t>
      </w:r>
    </w:p>
    <w:p w:rsidR="00000000" w:rsidRDefault="00CC4613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C4613">
      <w:pPr>
        <w:pStyle w:val="pr"/>
      </w:pPr>
      <w:r>
        <w:rPr>
          <w:rStyle w:val="s0"/>
        </w:rPr>
        <w:t>медицинского страхования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c"/>
      </w:pPr>
      <w:r>
        <w:rPr>
          <w:rStyle w:val="s1"/>
        </w:rPr>
        <w:t>Заключение по результатам мониторинга случаев летальности и смертности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</w:t>
      </w:r>
      <w:r>
        <w:rPr>
          <w:rStyle w:val="s0"/>
        </w:rPr>
        <w:t>едитации.</w:t>
      </w:r>
    </w:p>
    <w:p w:rsidR="00000000" w:rsidRDefault="00CC4613">
      <w:pPr>
        <w:pStyle w:val="pj"/>
      </w:pPr>
      <w:r>
        <w:rPr>
          <w:rStyle w:val="s0"/>
        </w:rPr>
        <w:t>2. Наименование субъекта (объекта) здравоохранения, в котором проводилась экспертиза.</w:t>
      </w:r>
    </w:p>
    <w:p w:rsidR="00000000" w:rsidRDefault="00CC4613">
      <w:pPr>
        <w:pStyle w:val="pj"/>
      </w:pPr>
      <w:r>
        <w:rPr>
          <w:rStyle w:val="s0"/>
        </w:rPr>
        <w:t>3. Период проведения мониторинга летального случая.</w:t>
      </w:r>
    </w:p>
    <w:p w:rsidR="00000000" w:rsidRDefault="00CC4613">
      <w:pPr>
        <w:pStyle w:val="pj"/>
      </w:pPr>
      <w:r>
        <w:rPr>
          <w:rStyle w:val="s0"/>
        </w:rPr>
        <w:t>4. Предмет мониторинга летального случая.</w:t>
      </w:r>
    </w:p>
    <w:p w:rsidR="00000000" w:rsidRDefault="00CC4613">
      <w:pPr>
        <w:pStyle w:val="pj"/>
      </w:pPr>
      <w:r>
        <w:rPr>
          <w:rStyle w:val="s0"/>
        </w:rPr>
        <w:t>5. Сведения о результатах мониторинга, в том числе о выявленных на</w:t>
      </w:r>
      <w:r>
        <w:rPr>
          <w:rStyle w:val="s0"/>
        </w:rPr>
        <w:t>рушениях, об их характере.</w:t>
      </w:r>
    </w:p>
    <w:p w:rsidR="00000000" w:rsidRDefault="00CC4613">
      <w:pPr>
        <w:pStyle w:val="pj"/>
      </w:pPr>
      <w:r>
        <w:rPr>
          <w:rStyle w:val="s0"/>
        </w:rPr>
        <w:t>6. Выводы.</w:t>
      </w:r>
    </w:p>
    <w:p w:rsidR="00000000" w:rsidRDefault="00CC4613">
      <w:pPr>
        <w:pStyle w:val="pj"/>
      </w:pPr>
      <w:r>
        <w:rPr>
          <w:rStyle w:val="s0"/>
        </w:rPr>
        <w:t>7. Рекомендации: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</w:t>
      </w:r>
      <w:r>
        <w:rPr>
          <w:rStyle w:val="s0"/>
        </w:rPr>
        <w:t>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____________________________________________________________________________</w:t>
      </w:r>
    </w:p>
    <w:p w:rsidR="00000000" w:rsidRDefault="00CC4613">
      <w:pPr>
        <w:pStyle w:val="pj"/>
      </w:pPr>
      <w:r>
        <w:rPr>
          <w:rStyle w:val="s0"/>
        </w:rPr>
        <w:t>________________________________________________________________________</w:t>
      </w:r>
      <w:r>
        <w:rPr>
          <w:rStyle w:val="s0"/>
        </w:rPr>
        <w:t>____</w:t>
      </w:r>
    </w:p>
    <w:p w:rsidR="00000000" w:rsidRDefault="00CC4613">
      <w:pPr>
        <w:pStyle w:val="pj"/>
      </w:pPr>
      <w:r>
        <w:rPr>
          <w:rStyle w:val="s0"/>
        </w:rPr>
        <w:t>        (Фамилия, имя, отчество (при его наличии) (подпись лица, проводившего мониторинг летального случая)</w:t>
      </w:r>
    </w:p>
    <w:p w:rsidR="00000000" w:rsidRDefault="00CC4613">
      <w:pPr>
        <w:pStyle w:val="pj"/>
      </w:pPr>
      <w:r>
        <w:rPr>
          <w:rStyle w:val="s0"/>
        </w:rPr>
        <w:t>Дата «____» ___________202__года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p w:rsidR="00000000" w:rsidRDefault="00CC4613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13" w:rsidRDefault="00CC4613" w:rsidP="00CC4613">
      <w:r>
        <w:separator/>
      </w:r>
    </w:p>
  </w:endnote>
  <w:endnote w:type="continuationSeparator" w:id="0">
    <w:p w:rsidR="00CC4613" w:rsidRDefault="00CC4613" w:rsidP="00CC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13" w:rsidRDefault="00CC4613" w:rsidP="00CC4613">
      <w:r>
        <w:separator/>
      </w:r>
    </w:p>
  </w:footnote>
  <w:footnote w:type="continuationSeparator" w:id="0">
    <w:p w:rsidR="00CC4613" w:rsidRDefault="00CC4613" w:rsidP="00CC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 w:rsidP="00CC461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C4613" w:rsidRDefault="00CC4613" w:rsidP="00CC461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4 декабря 2024 года № 103 «О внесении изменения в приказ исполняющего обязанности Министра здравоохранения Республики Казахстан от 24 декабря 2020 года №ҚР ДСМ-321/2020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CC4613" w:rsidRPr="00CC4613" w:rsidRDefault="00CC4613" w:rsidP="00CC461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17.12.2024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13" w:rsidRDefault="00CC46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4613"/>
    <w:rsid w:val="00C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C46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61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C46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461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C46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61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C46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461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89295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89295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4466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4661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6939</Words>
  <Characters>50263</Characters>
  <Application>Microsoft Office Word</Application>
  <DocSecurity>0</DocSecurity>
  <Lines>418</Lines>
  <Paragraphs>114</Paragraphs>
  <ScaleCrop>false</ScaleCrop>
  <Company/>
  <LinksUpToDate>false</LinksUpToDate>
  <CharactersWithSpaces>57088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2024-12-09T04:41:00Z</dcterms:created>
  <dcterms:modified xsi:type="dcterms:W3CDTF">2024-12-09T04:41:00Z</dcterms:modified>
</cp:coreProperties>
</file>