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A8" w:rsidRPr="00ED77A8" w:rsidRDefault="00ED77A8" w:rsidP="00ED77A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ED77A8">
        <w:rPr>
          <w:rFonts w:ascii="Arial" w:hAnsi="Arial" w:cs="Arial"/>
          <w:b/>
          <w:sz w:val="20"/>
          <w:szCs w:val="20"/>
        </w:rPr>
        <w:t>Постановление Правительства Республики Ка</w:t>
      </w:r>
      <w:r>
        <w:rPr>
          <w:rFonts w:ascii="Arial" w:hAnsi="Arial" w:cs="Arial"/>
          <w:b/>
          <w:sz w:val="20"/>
          <w:szCs w:val="20"/>
        </w:rPr>
        <w:t xml:space="preserve">захстан </w:t>
      </w:r>
      <w:r w:rsidRPr="00ED77A8">
        <w:rPr>
          <w:rFonts w:ascii="Arial" w:hAnsi="Arial" w:cs="Arial"/>
          <w:b/>
          <w:sz w:val="20"/>
          <w:szCs w:val="20"/>
        </w:rPr>
        <w:t>№ 850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от 15 декабря 2020 года</w:t>
      </w:r>
    </w:p>
    <w:p w:rsidR="00ED77A8" w:rsidRPr="00ED77A8" w:rsidRDefault="00ED77A8" w:rsidP="00ED77A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ED77A8">
        <w:rPr>
          <w:rFonts w:ascii="Arial" w:hAnsi="Arial" w:cs="Arial"/>
          <w:b/>
          <w:sz w:val="20"/>
          <w:szCs w:val="20"/>
        </w:rPr>
        <w:t xml:space="preserve">Об утверждении Правил временной государственной регистрации вакцин против </w:t>
      </w:r>
      <w:proofErr w:type="spellStart"/>
      <w:r w:rsidRPr="00ED77A8">
        <w:rPr>
          <w:rFonts w:ascii="Arial" w:hAnsi="Arial" w:cs="Arial"/>
          <w:b/>
          <w:sz w:val="20"/>
          <w:szCs w:val="20"/>
        </w:rPr>
        <w:t>коронавируса</w:t>
      </w:r>
      <w:proofErr w:type="spellEnd"/>
      <w:r w:rsidRPr="00ED77A8">
        <w:rPr>
          <w:rFonts w:ascii="Arial" w:hAnsi="Arial" w:cs="Arial"/>
          <w:b/>
          <w:sz w:val="20"/>
          <w:szCs w:val="20"/>
        </w:rPr>
        <w:t xml:space="preserve"> COVID-19, произведенных в Республике Казахстан</w:t>
      </w:r>
    </w:p>
    <w:p w:rsidR="00ED77A8" w:rsidRPr="00ED77A8" w:rsidRDefault="00ED77A8" w:rsidP="00ED77A8">
      <w:pPr>
        <w:pStyle w:val="a5"/>
        <w:jc w:val="both"/>
        <w:rPr>
          <w:rFonts w:ascii="Arial" w:hAnsi="Arial" w:cs="Arial"/>
          <w:sz w:val="20"/>
          <w:szCs w:val="20"/>
        </w:rPr>
      </w:pPr>
      <w:r w:rsidRPr="00ED77A8">
        <w:rPr>
          <w:rFonts w:ascii="Arial" w:hAnsi="Arial" w:cs="Arial"/>
          <w:sz w:val="20"/>
          <w:szCs w:val="20"/>
        </w:rPr>
        <w:t xml:space="preserve">В соответствии с подпунктом 9) статьи 6 Кодекса Республики Казахстан от 7 июля 2020 года "О здоровье народа и системе здравоохранения" и пунктом 1 Указа Президента Республики Казахстан от 16 марта 2020 года № 286 "О мерах по обеспечению социально-экономической стабильности" Правительство Республики Казахстан </w:t>
      </w:r>
      <w:r w:rsidRPr="00ED77A8">
        <w:rPr>
          <w:rFonts w:ascii="Arial" w:hAnsi="Arial" w:cs="Arial"/>
          <w:b/>
          <w:sz w:val="20"/>
          <w:szCs w:val="20"/>
        </w:rPr>
        <w:t>ПОСТАНОВЛЯЕТ</w:t>
      </w:r>
      <w:r w:rsidRPr="00ED77A8">
        <w:rPr>
          <w:rFonts w:ascii="Arial" w:hAnsi="Arial" w:cs="Arial"/>
          <w:sz w:val="20"/>
          <w:szCs w:val="20"/>
        </w:rPr>
        <w:t>:</w:t>
      </w:r>
    </w:p>
    <w:p w:rsidR="00ED77A8" w:rsidRPr="00ED77A8" w:rsidRDefault="00ED77A8" w:rsidP="00ED77A8">
      <w:pPr>
        <w:pStyle w:val="a5"/>
        <w:jc w:val="both"/>
        <w:rPr>
          <w:rFonts w:ascii="Arial" w:hAnsi="Arial" w:cs="Arial"/>
          <w:sz w:val="20"/>
          <w:szCs w:val="20"/>
        </w:rPr>
      </w:pPr>
      <w:r w:rsidRPr="00ED77A8">
        <w:rPr>
          <w:rFonts w:ascii="Arial" w:hAnsi="Arial" w:cs="Arial"/>
          <w:sz w:val="20"/>
          <w:szCs w:val="20"/>
        </w:rPr>
        <w:t xml:space="preserve">1. Утвердить прилагаемые Правила временной государственной регистрации вакцин против </w:t>
      </w:r>
      <w:proofErr w:type="spellStart"/>
      <w:r w:rsidRPr="00ED77A8">
        <w:rPr>
          <w:rFonts w:ascii="Arial" w:hAnsi="Arial" w:cs="Arial"/>
          <w:sz w:val="20"/>
          <w:szCs w:val="20"/>
        </w:rPr>
        <w:t>коронавируса</w:t>
      </w:r>
      <w:proofErr w:type="spellEnd"/>
      <w:r w:rsidRPr="00ED77A8">
        <w:rPr>
          <w:rFonts w:ascii="Arial" w:hAnsi="Arial" w:cs="Arial"/>
          <w:sz w:val="20"/>
          <w:szCs w:val="20"/>
        </w:rPr>
        <w:t xml:space="preserve"> COVID-19, произведенных в Республике Казахстан.</w:t>
      </w:r>
    </w:p>
    <w:p w:rsidR="00ED77A8" w:rsidRPr="00ED77A8" w:rsidRDefault="00ED77A8" w:rsidP="00ED77A8">
      <w:pPr>
        <w:pStyle w:val="a5"/>
        <w:jc w:val="both"/>
        <w:rPr>
          <w:rFonts w:ascii="Arial" w:hAnsi="Arial" w:cs="Arial"/>
          <w:sz w:val="20"/>
          <w:szCs w:val="20"/>
        </w:rPr>
      </w:pPr>
      <w:r w:rsidRPr="00ED77A8">
        <w:rPr>
          <w:rFonts w:ascii="Arial" w:hAnsi="Arial" w:cs="Arial"/>
          <w:sz w:val="20"/>
          <w:szCs w:val="20"/>
        </w:rPr>
        <w:t>2. Настоящее постановление вводится в действие со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9"/>
        <w:gridCol w:w="3161"/>
      </w:tblGrid>
      <w:tr w:rsidR="00ED77A8" w:rsidRPr="00ED77A8" w:rsidTr="00ED77A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D77A8" w:rsidRPr="00ED77A8" w:rsidRDefault="00ED77A8" w:rsidP="00ED77A8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7"/>
            <w:bookmarkEnd w:id="1"/>
            <w:r w:rsidRPr="00ED77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Премьер-Министр 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ED77A8" w:rsidRPr="00ED77A8" w:rsidRDefault="00ED77A8" w:rsidP="00ED77A8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7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Мамин </w:t>
            </w:r>
          </w:p>
        </w:tc>
      </w:tr>
    </w:tbl>
    <w:p w:rsidR="00ED77A8" w:rsidRPr="00ED77A8" w:rsidRDefault="00ED77A8" w:rsidP="00ED77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D77A8" w:rsidRPr="00ED77A8" w:rsidTr="00ED77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8"/>
            <w:bookmarkEnd w:id="2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 декабря 2020 года № 850</w:t>
            </w: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временной государственной регистрации вакцин против </w:t>
      </w:r>
      <w:proofErr w:type="spellStart"/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коронавируса</w:t>
      </w:r>
      <w:proofErr w:type="spellEnd"/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COVID-19, произведенных в Республике Казахстан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временной государственной регистрации вакцин против </w:t>
      </w:r>
      <w:proofErr w:type="spellStart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произведенных в Республике Казахстан (далее – Правила), разработаны в соответствии с подпунктом 9) статьи 6 Кодекса Республики Казахстан от 7 июля 2020 года "О здоровье народа и системе здравоохранения" (далее – Кодекс), пунктом 1 Указа Президента Республики Казахстан от 16 марта 2020 года № 286 "О мерах по обеспечению социально-экономической стабильности" и определяют порядок проведения временной государственной регистрации вакцин против </w:t>
      </w:r>
      <w:proofErr w:type="spellStart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произведенных на территории Республики Казахстан, для производства опытной и промышленной партии (далее – вакцина).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основные понятия: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 (далее – государственный орган);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 (далее – государственная экспертная организация); 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вакцины – лекарственные препараты для специфической профилактики инфекционных заболеваний, оказывающие профилактический эффект через иммунную систему;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экспертная комиссия – коллегиальный орган, создаваемый в государственной экспертной организации, по рассмотрению документов и принятию заключения о безопасности, качестве и эффективности вакцин; 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5) заявитель – физическое либо юридическое лицо, правомочное подавать заявление на временную государственную регистрацию вакцин против </w:t>
      </w:r>
      <w:proofErr w:type="spellStart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произведенных в Республике Казахстан;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центральная комиссия по биоэтике – независимый экспертный орган при уполномоченном органе в области здравоохранения, проводящий биоэтическую экспертизу документов, связанных с проведением медицинских исследований, на этапе их планирования, в ходе выполнения и после завершения с целью обеспечения безопасности и защиты прав участников медицинских исследований.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2. Порядок временной государственной регистрации вакцин против </w:t>
      </w:r>
      <w:proofErr w:type="spellStart"/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коронавируса</w:t>
      </w:r>
      <w:proofErr w:type="spellEnd"/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COVID-19, произведенных в Республике Казахстан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Для временной государственной регистрации вакцин заявитель представляет в государственную экспертную организацию заявление и перечень документов по форме согласно приложениям 1 и 2 к настоящим Правилам.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Для рассмотрения представленных заявителем документов государственная экспертная организация в течение 1 (одного) рабочего дня со дня регистрации заявления формирует экспертную комиссию, состоящую из: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специалистов и экспертов государственной экспертной организации;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представителей центральной комиссии по биоэтике;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представителей, специалистов и экспертов медицинских организаций;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представителей, специалистов и экспертов профильных организаций, осуществляющих деятельность в области медицины, биологии, микробиологии, иммунологии и эпидемиологии.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Состав экспертной комиссии утверждается приказом руководителя государственной экспертной организации.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Председателем экспертной комиссии выступает лицо не ниже заместителя руководителя государственной экспертной организации. Общее количество членов Экспертной комиссии является нечетным.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допускается какое-либо вмешательство в деятельность Экспертной комиссии.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равенстве голосов голос председательствующего является решающим.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допускается включение в состав Экспертной комиссии, а также привлечение для иной формы участия в работе Экспертной комиссии лиц, являющихся представителями заявителя, а также лиц, прямо или косвенно принимавших участие в подготовке и (или) разработке вакцины.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Экспертная комиссия в течение 10 (десять) рабочих дней осуществляет оценку полноты представленных документов и их рассмотрение с соблюдением принципов независимости, объективности. 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случае наличия вопросов или замечаний к представленным документам, государственная экспертная организация направляет заявителю в срок не более 1 (один) рабочего дня со дня регистрации заявления, официальный запрос (в произвольной форме) о необходимости предоставления дополнительного разъяснения и (или) устранения выявленных замечаний в полном объеме в срок, не превышающий 3 (три) рабочих дней.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случаях представления заявителем неполного пакета документов, а также </w:t>
      </w:r>
      <w:proofErr w:type="spellStart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экспертной комиссии в сроки, предусмотренные настоящим пунктом, экспертной комиссией выдается отрицательное заключение.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Итоги проведения заседания экспертной комиссии оформляются соответствующим протоколом и подписываются всеми членами экспертной комиссии. 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По итогам рассмотрения и обсуждения экспертная комиссия в течение 1 (один) рабочего дня формирует заключение о безопасности, качестве и эффективности вакцины по форме согласно приложению 3 к настоящим Правилам.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Государственный орган на основании представленного экспертной комиссией заключения о безопасности, качестве и эффективности вакцины в течение 1 (один) рабочего дня принимает решение о временной государственной регистрации вакцины сроком на 9 (девять) месяцев или отказе во временной государственной регистрации вакцины.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В случае положительного решения государственный орган в течение 1 (один) рабочего дня выдает заявителю временное регистрационное удостоверение по форме согласно приложению 4 к настоящим Правилам.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случае отрицательного решения государственный орган в течение 1 (один) рабочего дня извещает в письменной (произвольной) форме заявителя об отказе во временной государственной регистрации вакцины с указанием причин отказа.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Основанием для отказа является отрицательное заключение экспертной комиссии.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Не допускается медицинское применение на добровольной основе вакцин, получивших временное регистрационное удостоверение до предоставления заявителем в государственный орган отчетов I - II фаз клинических исследований и промежуточного отчета III фазы исследований, проведенных с включением не менее 50 (пятьдесят) % субъектов исследования, предусмотренных протоколом клинического исследования, за исключением медицинского применения, проводимого в рамках клинических исследований.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В ходе медицинского применения вакцин в рамках проводимого клинического исследования или медицинского применения вакцин на добровольной основе, получивших временное регистрационное удостоверение по результатам I - II фаз клинических исследований и промежуточного отчета III фазы исследований, проведенных с включением не менее 50 (пятьдесят) % субъектов исследования, предусмотренных протоколом клинического исследования, государственный орган принимает решение о приостановлении или отмене действия временного регистрационного удостоверения в случаях: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выявления и (или) получения данных о возникновении нежелательных реакций вакцины;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выявления и (или) получения данных о неблагоприятном соотношении "польза-риск" вакцины;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наличия вступившего в силу судебного решения о нарушении исключительных прав третьих лиц на изобретение или полезную модель.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период действия временного регистрационного удостоверения заявитель представляет полные отчеты I - II фаз клинических исследований и промежуточный отчет III фазы исследований, проведенных с включением не менее 50 (пятьдесят) % субъектов исследования, предусмотренных протоколом клинического исследования.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По истечении срока действия временного регистрационного удостоверения заявитель представляет в экспертную комиссию результаты клинических исследований по безопасности, качеству и эффективности вакцины, полученные в период действия временного регистрационного удостоверения.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Экспертная комиссия в течение 7 (семь) рабочих дней рассматривает представленные заявителем сведения.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положительных результатов клинических исследований вакцины о ее медицинском применении, заявитель, владеющий временным регистрационным удостоверением, проходит процедуру экспертизы и государственной регистрации лекарственных средств и медицинских изделий в соответствии с требованиями статьи 23 Кодекса.</w:t>
      </w:r>
    </w:p>
    <w:p w:rsidR="00ED77A8" w:rsidRPr="00ED77A8" w:rsidRDefault="00ED77A8" w:rsidP="00E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D77A8" w:rsidRPr="00ED77A8" w:rsidTr="00ED77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49"/>
            <w:bookmarkEnd w:id="3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временной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регистрации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 против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COVID-19, произведенных в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Республике Казахстан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50"/>
            <w:bookmarkEnd w:id="4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на проведение временной государственной регистрации вакцины</w:t>
      </w: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1019"/>
        <w:gridCol w:w="853"/>
        <w:gridCol w:w="326"/>
        <w:gridCol w:w="320"/>
        <w:gridCol w:w="317"/>
        <w:gridCol w:w="1129"/>
        <w:gridCol w:w="54"/>
        <w:gridCol w:w="54"/>
        <w:gridCol w:w="367"/>
        <w:gridCol w:w="366"/>
        <w:gridCol w:w="366"/>
        <w:gridCol w:w="433"/>
        <w:gridCol w:w="565"/>
        <w:gridCol w:w="414"/>
        <w:gridCol w:w="334"/>
        <w:gridCol w:w="536"/>
        <w:gridCol w:w="442"/>
        <w:gridCol w:w="1188"/>
      </w:tblGrid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  <w:gridSpan w:val="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процедуры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регистрация </w:t>
            </w: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9" name="Рисунок 9" descr="http://adilet.zan.kz/files/1350/67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350/67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dxa"/>
            <w:gridSpan w:val="3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7" w:type="dxa"/>
            <w:gridSpan w:val="3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  <w:gridSpan w:val="3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7" w:type="dxa"/>
            <w:gridSpan w:val="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(концентрация) (заполняется при наличии, объем заполняется в упаковке)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указывается для жидких, мягких и газообразных лекарственных форм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7" w:type="dxa"/>
            <w:gridSpan w:val="3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казахском языке</w:t>
            </w:r>
          </w:p>
        </w:tc>
        <w:tc>
          <w:tcPr>
            <w:tcW w:w="0" w:type="auto"/>
            <w:gridSpan w:val="9"/>
            <w:vMerge w:val="restart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русском языке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лекарственного средства (заполняется для соответствующего лекарственного препарата, выбирается только один тип ЛС)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8" name="Рисунок 8" descr="http://adilet.zan.kz/files/1350/6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350/6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лекарственный препарат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7" name="Рисунок 7" descr="http://adilet.zan.kz/files/1350/6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350/6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6" name="Рисунок 6" descr="http://adilet.zan.kz/files/1350/67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350/67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5" name="Рисунок 5" descr="http://adilet.zan.kz/files/1350/67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350/67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лекарственный препарат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4" name="Рисунок 4" descr="http://adilet.zan.kz/files/1350/67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350/67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Иммунобиологический лекарственный препарат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3" name="Рисунок 3" descr="http://adilet.zan.kz/files/1350/67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1350/67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активная фармацевтическая субстанция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2" name="Рисунок 2" descr="http://adilet.zan.kz/files/1350/67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1350/67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247650"/>
                  <wp:effectExtent l="0" t="0" r="6350" b="0"/>
                  <wp:docPr id="1" name="Рисунок 1" descr="http://adilet.zan.kz/files/1350/67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1350/67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фармацевтическая субстанция, произведенная не в условиях GMP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отпуска в стране заявителя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рецепту врача;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рецепта врача.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введения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устройствам ввода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(заполняется список значений)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(первичная или вторичная)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Наименовние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(при наличии)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 в упаковке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(при наличии)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 вторичной упаковки (GTIN) (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Джитин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(при наличии)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штрих-код для каждой дозировки (концентрации)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качественный и количественный состав (заполняется список значений)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вещества (активное или вспомогательное)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единицу лекарственной формы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документ, регламентирующий качество, или фармакопея с указанием года издания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 и адрес производственной площадки (для активных веществ)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Контролируется международным комитетом по контролю за наркотиками (отмечается 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ядовитых веществ (отмечается 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Дикорастущее или культивируемое (для лекарственного растительного сырья) и место произрастания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человеческого или животного происхождения (отмечается при наличии)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31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таб.III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таб.IV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список 2 список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31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64" w:type="dxa"/>
            <w:gridSpan w:val="16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активной фармацевтической субстанции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27" w:type="dxa"/>
            <w:gridSpan w:val="4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лекарственного средства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срок хранения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4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период применения (после первого вскрытия контейнера)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4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период применения (после растворения или разведения)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27" w:type="dxa"/>
            <w:gridSpan w:val="4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транспортировки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27" w:type="dxa"/>
            <w:gridSpan w:val="4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условия хранения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4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условия хранения после первого вскрытия упаковки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Охранный документ на изобретение или полезную модель, товарный знак (при наличии)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4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охранного документа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охранного документа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выдачи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27" w:type="dxa"/>
            <w:gridSpan w:val="4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полностью на данном производстве;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54"/>
            <w:bookmarkEnd w:id="5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частично на данном производстве;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полностью на другом производстве.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(и) лекарственного препарата и участок (и) производства (включая участки производства любого компонента (в том числе растворителя лекарственной формы), который является частью лекарственного препарата)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производителя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страна (на казахском, русском, английском языках)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и срок действия разрешительного документа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наличии), должность руководителя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наличии), должность контактного лица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Предприятие-упаковщик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осуществляющий контроль качества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ответственный за выпуск серий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лицензии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лицензии 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производство, выданной уполномоченным органом страны производителя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или представительство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доверенности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684" w:type="dxa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лицо по осуществлению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Казахстан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страны-производителя по контролю качества препаратов крови и вакцин, ответственная за контроль качества (выпуск серии)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лаборатории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осуществления деятельности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договору на проведение экспертизы лекарственных средств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79" w:type="dxa"/>
            <w:gridSpan w:val="18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осуществляющий оплату за проведение экспертизы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наличии), должность руководителя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Бизнес-идентификационный номер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376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4616" w:type="dxa"/>
            <w:gridSpan w:val="10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 __________________________________________________________________________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56"/>
            <w:bookmarkEnd w:id="6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Гарантирую: достоверность информации регистрационного досье, не нарушать исключительных прав третьими лицами на изобретение или полезную модель, адекватность переводов методик контроля качества, инструкции по медицинскому применению лекарственного средства; представить образцы лекарственных средств, стандартные образцы лекарственных субстанций и их примесей в количествах, достаточных для трехкратного анализа, специфические реагенты, расходные материалы, применяемые при проведении испытаний лекарственных средств (в исключительных случаях и на условиях возврата), а также их соответствие нормативным документам, представляемым на регистрацию.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Обязуюсь сообщать обо всех изменениях в регистрационное досье, а также представлять 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при обнаружении нежелательных реакций при применении лекарственного средства, ранее не указанных в инструкции по медицинскому применению.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ответственного лица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Заявителя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7A8" w:rsidRPr="00ED77A8" w:rsidRDefault="00ED77A8" w:rsidP="00E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D77A8" w:rsidRPr="00ED77A8" w:rsidTr="00ED77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58"/>
            <w:bookmarkEnd w:id="7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временной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регистрации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 против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COVID-19, произведенных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представляемых для временной государственной регистрации вакцин для производителей Республики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517"/>
      </w:tblGrid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 Общая документация*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IA1.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на территории Республики Казахстан – нотариально засвидетельствованный сертификат GMP (при наличии).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производстве на основе переноса (трансфера) полного цикла или части производственных и технологических процессов – нотариально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засвидетельствованый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GMP.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А2.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государственной лицензии на фармацевтическую деятельность (нотариально засвидетельствованная) 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А3.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лицензии 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А4.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производственном процессе участвует несколько производителей документы пунктов IА2, ІА3, ІА4 представляются на всех участников производства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А5.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договор (соглашение) на право производства (до истечения срока действия патента на оригинальный препарат) (при наличии)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А6.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засвидетельствованная копия охранного документа на изобретение или полезную модель оригинального лекарственного средства (представляется патентообладателем охранного документа), охранного документа на товарный знак (при наличии)</w:t>
            </w:r>
          </w:p>
        </w:tc>
      </w:tr>
      <w:tr w:rsidR="00ED77A8" w:rsidRPr="00ED77A8" w:rsidTr="00ED77A8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А8.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качество готового продукта трех серий (сертификат анализа, протокол анализа), одна серия которого совпадает с серией образца лекарственного средства, поданного на регистрацию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А 9.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прионовой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на вещества животного происхождения от производителя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1.В.3.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маркировки для первичной и вторичной упаковок,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этикеток на казахском и русском языках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 Химическая, фармацевтическая и биологическая документация*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А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А 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состав лекарственного препарата (активные, вспомогательные вещества)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А 2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качество упаковочного и укупорочного материалов готового продукта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А 3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разработка (описание АФС, вспомогательных веществ, разработка лекарственного препарата, разработка производственного процесса, совместимость компонентов, излишки, стабильность, микробиологическая чистота)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производстве: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 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формула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 2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технологии производства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 3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процессе производства (операционный контроль)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исходных материалов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 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субстанция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 1.1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качество активного вещества трех серий (сертификат анализа субстанции от производителя, протокол анализа, аналитический паспорт)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 2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вещества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 2.1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качества на вспомогательные вещества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 3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(первичная и вторичная упаковка)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 3.1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качества упаковочного материала с приложением документов, регламентирующих их качество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D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промежуточных продуктов (при необходимости)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Е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спецификация качества и методики контроля готового продукта 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E 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 производителя по контролю качества и безопасности лекарственного средства в электронном виде в формате "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(док)", пояснительная записка к нему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E 2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 испытаний лекарственного препарата *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F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испытания стабильности сроком не менее чем 3 (три) месяца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контроля на животных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L.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информация, подтверждающая качество (при необходимости)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III. Фармакологическая и токсикологическая документация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А.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токсичности (острой и хронической), (медицинский иммунобиологический препарат – токсичность при однократном введении и введении повторных доз)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В.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репродуктивную функцию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эмбриотоксичности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тератогенности</w:t>
            </w:r>
            <w:proofErr w:type="spellEnd"/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D.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мутагенности (при наличии)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Е.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канцерогенности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F.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медицинских генно-биологических препаратов – результаты исследования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реактогенности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G.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медицинских иммунобиологических препаратов – результаты специфической активности)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H.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местно-раздражающем действии (для медицинских иммунобиологических препаратов – результаты исследования иммуногенности)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Q.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информация, подтверждающая безопасность (при необходимости)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IV. Клиническая документация**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А.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клинической фармакологии (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В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Клиническая, иммунологическая эффективность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С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эффективность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D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клинических исследований (испытаний), включая отчеты доклинических исследований, промежуточные отчеты I - II фаз клинических исследований.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D1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пострегистрационного опыта (при наличии)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E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информация, подтверждающая эффективность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на основе переноса (трансфера) полного цикла или части производственных и технологических процессов к регистрационному досье дополнительно представляются следующие документы: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62"/>
            <w:bookmarkEnd w:id="8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договор о переносе производственных и технологических процессов между производителем в Республике Казахстан и зарубежным производителем;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63"/>
            <w:bookmarkEnd w:id="9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отчет по результатам проведенного трансфера, включающего описание проекта трансфера, масштаб трансфера, критические параметры, полученные основной и дополнительной площадками, заключительные выводы трансфера, с приложением нотариально засвидетельствованного сертификата GMP (с указанием даты и результатов последней инспекции зарубежного производителя), соответствующего надлежащей производственной практике (GMP) Республики Казахстан;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64"/>
            <w:bookmarkEnd w:id="10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отчет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процессов на производственной площадке в Республике Казахстан***;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65"/>
            <w:bookmarkEnd w:id="11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 подтверждении того, что качество исходного сырья (активной субстанции, вспомогательных веществ), используемого на производственной площадке в Республике Казахстан, не влияет на процесс или готовый продукт;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66"/>
            <w:bookmarkEnd w:id="12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 контролю качества препаратов, производимых на производственной площадке в Республике Казахстан, и препаратов зарубежного производителя осуществляется по одной спецификации;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67"/>
            <w:bookmarkEnd w:id="13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отчеты доклинических исследований, I - II фаз клинических исследований и промежуточного отчета III фазы исследований, проведенных с включением не менее 50 (пятьдесят) % субъектов исследования, предусмотренных протоколом клинического исследования от передающей стороны. От принимающей стороны не требуются повторного проведения доклинических и клинических исследований в Республике Казахстан; 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68"/>
            <w:bookmarkEnd w:id="14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на момент подачи заявления на временную государственную регистрацию передающая сторона предоставляет результаты исследований ускоренной стабильности и не менее 6-ти месячных исследований долгосрочной стабильности для принимающей стороны – программу исследований стабильности с указанием серий лекарственного препарата и пострегистрационные обязательства о предоставлении данных стабильности с площадок передающей и принимающей сторон (периодичность представления информации согласно программе изучения 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стабильности).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полном или частичном переносе (трансфере) производственных и технологических процессов заявитель обеспечивает полное соответствие условий производства и системы обеспечения качества на производственной площадке в Республике Казахстан условиям производства и системе обеспечения качества производственной площадки вне Казахстана.</w:t>
            </w: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Примечание: 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для фармакопейных методик представляются данные верификации;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 утвержденный протокол исследования, утвержденный отчет исследования, разрешение регуляторного органа на проведение исследования (при наличии), одобрение этической комиссии, копия договора страхования ответственности спонсора и/или исследовательского центра, в случае причинения вреда жизни и здоровью субъекта исследования, копии индивидуальных регистрационных карт субъектов исследования (для международных, многоцентровых клинических исследований 20 (двадцать) %), </w:t>
      </w:r>
      <w:proofErr w:type="spellStart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хроматограммы</w:t>
      </w:r>
      <w:proofErr w:type="spellEnd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предоставлении исследования биоэквивалентности), копии договоров между спонсором клинического исследования и исследовательским центром (контрактной исследовательской организацией) (в случае необходимости после изъятия конфиденциальной информации);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*** гарантийное обязательство о представлении отчета по </w:t>
      </w:r>
      <w:proofErr w:type="spellStart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процессов, проведенной на 3-х последовательных промышленных сериях в течение 7 дней после завершения </w:t>
      </w:r>
      <w:proofErr w:type="spellStart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7A8" w:rsidRPr="00ED77A8" w:rsidRDefault="00ED77A8" w:rsidP="00E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D77A8" w:rsidRPr="00ED77A8" w:rsidTr="00ED77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73"/>
            <w:bookmarkEnd w:id="15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временной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регистрации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 против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COVID-19, произведенных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74"/>
            <w:bookmarkEnd w:id="16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о безопасности, качестве и эффективности вакцины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Экспертная комиссия сообщает результаты экспертизы на безопасность, качество и эффективность вакцины для целей временной государственной регистрации в Республике Казахстан: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52"/>
      </w:tblGrid>
      <w:tr w:rsidR="00ED77A8" w:rsidRPr="00ED77A8" w:rsidTr="00ED77A8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заявки </w:t>
            </w:r>
          </w:p>
        </w:tc>
        <w:tc>
          <w:tcPr>
            <w:tcW w:w="4507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вакцины (с указанием лекарственной формы, дозировки, концентрации и объема заполнения, количества доз в упаковке – для лекарственного препарата)</w:t>
            </w:r>
          </w:p>
        </w:tc>
        <w:tc>
          <w:tcPr>
            <w:tcW w:w="4507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Организация-производитель, страна-производитель, держатель временного регистрационного удостоверения</w:t>
            </w:r>
          </w:p>
        </w:tc>
        <w:tc>
          <w:tcPr>
            <w:tcW w:w="4507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экспертной комиссии (положительное или отрицательное)</w:t>
            </w:r>
          </w:p>
        </w:tc>
        <w:tc>
          <w:tcPr>
            <w:tcW w:w="4507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Заключение (положительное): материалы и документы регистрационного досье на вакцину представленные для временной государственной регистрации в Республике Казахстан, соответствуют требованиям Правил временной государственной регистрации вакцин против </w:t>
      </w:r>
      <w:proofErr w:type="spellStart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произведенных в Республике Казахстан (далее – Правила).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Вакцина (торговое наименование вакцины с указанием лекарственной формы, дозировки, концентрации и объема заполнения, количества доз в упаковке) может быть зарегистрирована в Республике Казахстан сроком на 9 месяцев.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 (отрицательное): материалы и документы регистрационного досье на вакцину, представленные для временной государственной регистрации в Республике Казахстан, не соответствуют установленным требованиям Правил.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Вакцина (торговое наименование вакцины с указанием лекарственной формы, дозировки, концентрации и объема заполнения, количества доз в упаковке) не может быть зарегистрирована в Республике Казахстан.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экспертной комиссии ____________ ______________________________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                        </w:t>
      </w:r>
      <w:r w:rsidRPr="00ED7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 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D7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(при наличии)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Члены экспертной комиссии ____________ _________________________________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                  </w:t>
      </w:r>
      <w:r w:rsidRPr="00ED7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 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</w:t>
      </w:r>
      <w:r w:rsidRPr="00ED7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(при наличии)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 _________________________________________________________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ED7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 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</w:t>
      </w:r>
      <w:r w:rsidRPr="00ED7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(при наличии)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 _________________________________________________________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ED7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 </w:t>
      </w: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      </w:t>
      </w:r>
      <w:r w:rsidRPr="00ED7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(при наличии)</w:t>
      </w:r>
    </w:p>
    <w:p w:rsidR="00ED77A8" w:rsidRPr="00ED77A8" w:rsidRDefault="00ED77A8" w:rsidP="00E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D77A8" w:rsidRPr="00ED77A8" w:rsidTr="00ED77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82"/>
            <w:bookmarkEnd w:id="17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временной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регистрации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 против </w:t>
            </w:r>
            <w:proofErr w:type="spellStart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COVID-19, произведенных</w:t>
            </w: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83"/>
            <w:bookmarkEnd w:id="18"/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Герб Республики Казахстан Министерство здравоохранения Республики Казахстан Временное регистрационное удостоверение РК-ЛС - №_________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5633"/>
        <w:gridCol w:w="3197"/>
      </w:tblGrid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держателя регистрационного удостоверения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держателя регистрационного удостоверения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лекарственное средство зарегистрировано и разрешено к применению в медицинской практике на территории Республики Казахстан (информация о зарегистрированном лекарственном средстве)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препарата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производителей торговое наименование для экспорта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 (при наличии)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активных веществ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0" w:type="dxa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отпуска (по рецепту, без рецепта)</w:t>
            </w:r>
          </w:p>
        </w:tc>
        <w:tc>
          <w:tcPr>
            <w:tcW w:w="3515" w:type="dxa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 производителе лекарственного средства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4878"/>
        <w:gridCol w:w="3128"/>
        <w:gridCol w:w="876"/>
      </w:tblGrid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 или участок производства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A8" w:rsidRPr="00ED77A8" w:rsidTr="00ED7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Упаковщик</w:t>
            </w: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A8" w:rsidRPr="00ED77A8" w:rsidRDefault="00ED77A8" w:rsidP="00ED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Дата временной государственной регистрации от "___" ______ 20___ года №_____ решения. 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Действительно до "____" ______ 20___ года.</w:t>
      </w:r>
    </w:p>
    <w:p w:rsidR="00ED77A8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Ф.И.О (при наличии) руководителя государственного органа (или уполномоченное лицо)</w:t>
      </w:r>
    </w:p>
    <w:p w:rsidR="000B2BEB" w:rsidRPr="00ED77A8" w:rsidRDefault="00ED77A8" w:rsidP="00ED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Допускается медицинское применение вакцин, получивших временное регистрационное удостоверение на добровольной основе, при наличии отчетов I - II фаз клинических исследований и промежуточного отчета III фазы исследований, проведенных с включением не менее 50 (пятьдесят) % субъектов исследования, предусмотренных протоколом клинического исследования.</w:t>
      </w:r>
    </w:p>
    <w:sectPr w:rsidR="000B2BEB" w:rsidRPr="00ED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0E72"/>
    <w:multiLevelType w:val="multilevel"/>
    <w:tmpl w:val="A148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A8"/>
    <w:rsid w:val="000B2BEB"/>
    <w:rsid w:val="00E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47C"/>
  <w15:chartTrackingRefBased/>
  <w15:docId w15:val="{A7165355-D129-4353-AA71-5C6E0EAC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7A8"/>
    <w:rPr>
      <w:color w:val="0000FF"/>
      <w:u w:val="single"/>
    </w:rPr>
  </w:style>
  <w:style w:type="paragraph" w:styleId="a5">
    <w:name w:val="No Spacing"/>
    <w:uiPriority w:val="1"/>
    <w:qFormat/>
    <w:rsid w:val="00ED7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1</cp:revision>
  <dcterms:created xsi:type="dcterms:W3CDTF">2020-12-21T03:37:00Z</dcterms:created>
  <dcterms:modified xsi:type="dcterms:W3CDTF">2020-12-21T03:48:00Z</dcterms:modified>
</cp:coreProperties>
</file>