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600DB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16 марта 2026 года № 34</w:t>
      </w:r>
      <w:r>
        <w:rPr>
          <w:rStyle w:val="s1"/>
        </w:rPr>
        <w:br/>
        <w:t>О внесении изменений в некоторые приказы Министра здравоохранения Республики Казахстан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600DB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21 декабря 2020 года № ҚР ДСМ-302/2020 «Об утверждении стандартов питания в организациях здравоохранения и образования» (зарегистрирова</w:t>
      </w:r>
      <w:r>
        <w:rPr>
          <w:rStyle w:val="s0"/>
        </w:rPr>
        <w:t>н в Реестре государственной регистрации нормативных правовых актов под № 21857) следующие изменения:</w:t>
      </w:r>
    </w:p>
    <w:p w:rsidR="00000000" w:rsidRDefault="00D600DB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Стандартах питания</w:t>
        </w:r>
      </w:hyperlink>
      <w:r>
        <w:rPr>
          <w:rStyle w:val="s0"/>
        </w:rPr>
        <w:t xml:space="preserve"> в организациях здравоохранения и образования (далее -</w:t>
      </w:r>
      <w:r>
        <w:rPr>
          <w:rStyle w:val="s0"/>
        </w:rPr>
        <w:t xml:space="preserve"> Стандарты питания), утвержденных указанным приказом:</w:t>
      </w:r>
    </w:p>
    <w:p w:rsidR="00000000" w:rsidRDefault="00D600DB">
      <w:pPr>
        <w:pStyle w:val="pj"/>
      </w:pPr>
      <w:r>
        <w:rPr>
          <w:rStyle w:val="s0"/>
        </w:rPr>
        <w:t xml:space="preserve">подпункты 18), 19), 20), 21), 22), 23) и 24) </w:t>
      </w:r>
      <w:hyperlink r:id="rId8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0"/>
        </w:rPr>
        <w:t>«18) товаросопроводительные документ</w:t>
      </w:r>
      <w:r>
        <w:rPr>
          <w:rStyle w:val="s0"/>
        </w:rPr>
        <w:t>ы - коммерческие и транспортные документы на товары, перемещаемые через таможенную границу Евразийского экономического союза;</w:t>
      </w:r>
    </w:p>
    <w:p w:rsidR="00000000" w:rsidRDefault="00D600DB">
      <w:pPr>
        <w:pStyle w:val="pj"/>
      </w:pPr>
      <w:r>
        <w:rPr>
          <w:rStyle w:val="s0"/>
        </w:rPr>
        <w:t>19) бракеражный журнал скоропортящейся пищевой продукции - журнал, в который вносятся количество продовольственного сырья и полуфа</w:t>
      </w:r>
      <w:r>
        <w:rPr>
          <w:rStyle w:val="s0"/>
        </w:rPr>
        <w:t>брикатов, и сроки их его реализации, результаты проведенной органолептической оценки ведущийся в электронной либо бумажной форме;</w:t>
      </w:r>
    </w:p>
    <w:p w:rsidR="00000000" w:rsidRDefault="00D600DB">
      <w:pPr>
        <w:pStyle w:val="pj"/>
      </w:pPr>
      <w:r>
        <w:rPr>
          <w:rStyle w:val="s0"/>
        </w:rPr>
        <w:t>20) скоропортящаяся пищевая продукция - пищевая продукция, сроки годности которой не превышают 5 суток, если иное не установле</w:t>
      </w:r>
      <w:r>
        <w:rPr>
          <w:rStyle w:val="s0"/>
        </w:rPr>
        <w:t>но техническими регламентами на отдельные виды пищевой продукции, требующая специально создаваемых температурных режимов хранения и перевозки (транспортирования) в целях сохранения безопасности и предотвращения развития в ней болезнетворных микроорганизмов</w:t>
      </w:r>
      <w:r>
        <w:rPr>
          <w:rStyle w:val="s0"/>
        </w:rPr>
        <w:t>, микроорганизмов порчи и (или) образования токсинов до уровней, опасных для здоровья человека;</w:t>
      </w:r>
    </w:p>
    <w:p w:rsidR="00000000" w:rsidRDefault="00D600DB">
      <w:pPr>
        <w:pStyle w:val="pj"/>
      </w:pPr>
      <w:r>
        <w:rPr>
          <w:rStyle w:val="s0"/>
        </w:rPr>
        <w:t xml:space="preserve">21) технологическая карта/карточка-раскладка - документ, содержащий наименование блюда (изделия), названия и количество ингредиентов, вес брутто и нетто, общий </w:t>
      </w:r>
      <w:r>
        <w:rPr>
          <w:rStyle w:val="s0"/>
        </w:rPr>
        <w:t>вес блюда (изделия) на выходе, рецептуру и описание технологического процесса изготовления блюда (изделия), условия оформления и подачи блюда (изделия) с указанием пищевой и энергетической ценности, органолептических показателей, наличия аллергенов в блюде</w:t>
      </w:r>
      <w:r>
        <w:rPr>
          <w:rStyle w:val="s0"/>
        </w:rPr>
        <w:t xml:space="preserve"> (изделии) и условий хранения;</w:t>
      </w:r>
    </w:p>
    <w:p w:rsidR="00000000" w:rsidRDefault="00D600DB">
      <w:pPr>
        <w:pStyle w:val="pj"/>
      </w:pPr>
      <w:r>
        <w:rPr>
          <w:rStyle w:val="s0"/>
        </w:rPr>
        <w:t xml:space="preserve">22) опорная кухня - модель организации питания, идентичная модели «базовая кухня» и предусматривает выполнение функций кейтеринга путем доставки готовой горячей пищи в близлежащие объекты образования, в которых приготовление </w:t>
      </w:r>
      <w:r>
        <w:rPr>
          <w:rStyle w:val="s0"/>
        </w:rPr>
        <w:t>горячего питания невозможно или экономически нецелесообразно;</w:t>
      </w:r>
    </w:p>
    <w:p w:rsidR="00000000" w:rsidRDefault="00D600DB">
      <w:pPr>
        <w:pStyle w:val="pj"/>
      </w:pPr>
      <w:r>
        <w:rPr>
          <w:rStyle w:val="s0"/>
        </w:rPr>
        <w:t>23) шведский стол - модель организации питания с самостоятельным выбором блюд из предлагаемого ассортимента;</w:t>
      </w:r>
    </w:p>
    <w:p w:rsidR="00000000" w:rsidRDefault="00D600DB">
      <w:pPr>
        <w:pStyle w:val="pj"/>
      </w:pPr>
      <w:r>
        <w:rPr>
          <w:rStyle w:val="s0"/>
        </w:rPr>
        <w:t>24) горячее питание - организованное питание, которое предусматривает наличие в каждо</w:t>
      </w:r>
      <w:r>
        <w:rPr>
          <w:rStyle w:val="s0"/>
        </w:rPr>
        <w:t>м приеме пищи по меньшей мере одного горячего блюда, не считая горячего напитка;»;</w:t>
      </w:r>
    </w:p>
    <w:p w:rsidR="00000000" w:rsidRDefault="00D600DB">
      <w:pPr>
        <w:pStyle w:val="pj"/>
      </w:pPr>
      <w:r>
        <w:rPr>
          <w:rStyle w:val="s0"/>
        </w:rPr>
        <w:t xml:space="preserve">часть первую </w:t>
      </w:r>
      <w:hyperlink r:id="rId9" w:anchor="sub_id=4500" w:history="1">
        <w:r>
          <w:rPr>
            <w:rStyle w:val="a4"/>
          </w:rPr>
          <w:t>пункта 45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0"/>
        </w:rPr>
        <w:t>«45. Медицинский работник осуществляе</w:t>
      </w:r>
      <w:r>
        <w:rPr>
          <w:rStyle w:val="s0"/>
        </w:rPr>
        <w:t>т внедрение и соблюдение принципов рационального питания; участвует в работе бракеражной комиссии;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</w:t>
      </w:r>
      <w:r>
        <w:rPr>
          <w:rStyle w:val="s0"/>
        </w:rPr>
        <w:t xml:space="preserve">бованиям Санитарных правил № 16; формирует и подает ответственному лицу за организацию питания список учащихся/воспитанников с особыми диетическими потребностями и осуществляет контроль за обеспечением диетического питания; организует и проводит обучающие </w:t>
      </w:r>
      <w:r>
        <w:rPr>
          <w:rStyle w:val="s0"/>
        </w:rPr>
        <w:t>семинары, тренинги и лекции по профилактике заболеваний, пропаганде и формированию здорового образа жизни среди учащихся/воспитанников, вовлечение их законных представителей и педагогов в охрану здоровья учащихся/воспитанников с проведением образовательных</w:t>
      </w:r>
      <w:r>
        <w:rPr>
          <w:rStyle w:val="s0"/>
        </w:rPr>
        <w:t xml:space="preserve"> и разъяснительных мероприятий; контролирует выход готовых блюд, </w:t>
      </w:r>
      <w:r>
        <w:rPr>
          <w:rStyle w:val="s0"/>
        </w:rPr>
        <w:lastRenderedPageBreak/>
        <w:t>нормы закладки, химический состав и энергетическую ценность рациона питания в случае внесения изменений в перспективное меню и замены пищевой продукции; осуществляет еженедельный выборочный к</w:t>
      </w:r>
      <w:r>
        <w:rPr>
          <w:rStyle w:val="s0"/>
        </w:rPr>
        <w:t>онтроль за состоянием здоровья персонала пищеблока.»;</w:t>
      </w:r>
    </w:p>
    <w:p w:rsidR="00000000" w:rsidRDefault="00D600DB">
      <w:pPr>
        <w:pStyle w:val="pj"/>
      </w:pPr>
      <w:hyperlink r:id="rId10" w:anchor="sub_id=13000" w:history="1">
        <w:r>
          <w:rPr>
            <w:rStyle w:val="a4"/>
          </w:rPr>
          <w:t>пункт 130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0"/>
        </w:rPr>
        <w:t>«130. В целях формирования у учащихся/воспитанников устойчивых привычек здоров</w:t>
      </w:r>
      <w:r>
        <w:rPr>
          <w:rStyle w:val="s0"/>
        </w:rPr>
        <w:t>ого питания в организациях образования проводятся следующие образовательные и воспитательные мероприятия:</w:t>
      </w:r>
    </w:p>
    <w:p w:rsidR="00000000" w:rsidRDefault="00D600DB">
      <w:pPr>
        <w:pStyle w:val="pj"/>
      </w:pPr>
      <w:r>
        <w:rPr>
          <w:rStyle w:val="s0"/>
        </w:rPr>
        <w:t xml:space="preserve">1) организация и поддержка функционирования уголков здоровья, направленных на формирование у учащихся/воспитанников осознанного отношения к здоровому </w:t>
      </w:r>
      <w:r>
        <w:rPr>
          <w:rStyle w:val="s0"/>
        </w:rPr>
        <w:t>образу жизни, принципам здорового/правильного питания, в том числе к снижению потребления соли, свободных сахаров, отказу от потребления трансжиров;</w:t>
      </w:r>
    </w:p>
    <w:p w:rsidR="00000000" w:rsidRDefault="00D600DB">
      <w:pPr>
        <w:pStyle w:val="pj"/>
      </w:pPr>
      <w:r>
        <w:rPr>
          <w:rStyle w:val="s0"/>
        </w:rPr>
        <w:t>2) разработка, вывешивание и распространение наглядных материалов (плакаты, памятки, буклеты) о принципах с</w:t>
      </w:r>
      <w:r>
        <w:rPr>
          <w:rStyle w:val="s0"/>
        </w:rPr>
        <w:t>балансированного рациона и его влиянии на здоровье;</w:t>
      </w:r>
    </w:p>
    <w:p w:rsidR="00000000" w:rsidRDefault="00D600DB">
      <w:pPr>
        <w:pStyle w:val="pj"/>
      </w:pPr>
      <w:r>
        <w:rPr>
          <w:rStyle w:val="s0"/>
        </w:rPr>
        <w:t>3) проведение классных часов в организациях образования в рамках учебной программы «Уроки безопасности», направленных на развитие осознанного отношения к здоровому питанию среди учащихся/воспитанников, не</w:t>
      </w:r>
      <w:r>
        <w:rPr>
          <w:rStyle w:val="s0"/>
        </w:rPr>
        <w:t xml:space="preserve"> менее 2 раза в год;</w:t>
      </w:r>
    </w:p>
    <w:p w:rsidR="00000000" w:rsidRDefault="00D600DB">
      <w:pPr>
        <w:pStyle w:val="pj"/>
      </w:pPr>
      <w:r>
        <w:rPr>
          <w:rStyle w:val="s0"/>
        </w:rPr>
        <w:t>4) проведение просветительских мероприятий с учащимися/воспитанниками, их законными представителями о правилах поведения во время еды, о влиянии питания на здоровье, о принципах здорового питания в доступной для восприятия форме с испо</w:t>
      </w:r>
      <w:r>
        <w:rPr>
          <w:rStyle w:val="s0"/>
        </w:rPr>
        <w:t>льзованием визуальных материалов;</w:t>
      </w:r>
    </w:p>
    <w:p w:rsidR="00000000" w:rsidRDefault="00D600DB">
      <w:pPr>
        <w:pStyle w:val="pj"/>
      </w:pPr>
      <w:r>
        <w:rPr>
          <w:rStyle w:val="s0"/>
        </w:rPr>
        <w:t>5) организация конкурсов и акций, направленных на популяризацию здорового образа жизни и правильного питания среди учащихся/воспитанников;</w:t>
      </w:r>
    </w:p>
    <w:p w:rsidR="00000000" w:rsidRDefault="00D600DB">
      <w:pPr>
        <w:pStyle w:val="pj"/>
      </w:pPr>
      <w:r>
        <w:rPr>
          <w:rStyle w:val="s0"/>
        </w:rPr>
        <w:t xml:space="preserve">6) организация «Неделя здорового питания» в целях популяризации и информирования о </w:t>
      </w:r>
      <w:r>
        <w:rPr>
          <w:rStyle w:val="s0"/>
        </w:rPr>
        <w:t>принципах здорового питания;</w:t>
      </w:r>
    </w:p>
    <w:p w:rsidR="00000000" w:rsidRDefault="00D600DB">
      <w:pPr>
        <w:pStyle w:val="pj"/>
      </w:pPr>
      <w:r>
        <w:rPr>
          <w:rStyle w:val="s0"/>
        </w:rPr>
        <w:t>7) обеспечение снижения потребления соли за счет отказа от досаливания пищи в столовых, буфетах (убрать солонки с обеденных столов);</w:t>
      </w:r>
    </w:p>
    <w:p w:rsidR="00000000" w:rsidRDefault="00D600DB">
      <w:pPr>
        <w:pStyle w:val="pj"/>
      </w:pPr>
      <w:r>
        <w:rPr>
          <w:rStyle w:val="s0"/>
        </w:rPr>
        <w:t>8) использование современных мессенджеров в распространении информационных материалов о принци</w:t>
      </w:r>
      <w:r>
        <w:rPr>
          <w:rStyle w:val="s0"/>
        </w:rPr>
        <w:t>пах здорового питания для повышении осведомленности учащихся/воспитанников, их законных представителей.»;</w:t>
      </w:r>
    </w:p>
    <w:p w:rsidR="00000000" w:rsidRDefault="00D600DB">
      <w:pPr>
        <w:pStyle w:val="pj"/>
      </w:pPr>
      <w:hyperlink r:id="rId11" w:anchor="sub_id=1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к указанным Стандартам питания изложить в новой редакции с</w:t>
      </w:r>
      <w:r>
        <w:rPr>
          <w:rStyle w:val="s0"/>
        </w:rPr>
        <w:t xml:space="preserve">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D600DB">
      <w:pPr>
        <w:pStyle w:val="pj"/>
      </w:pPr>
      <w:r>
        <w:rPr>
          <w:rStyle w:val="s0"/>
        </w:rPr>
        <w:t xml:space="preserve">в подпункт 19) </w:t>
      </w:r>
      <w:hyperlink r:id="rId12" w:anchor="sub_id=4" w:history="1">
        <w:r>
          <w:rPr>
            <w:rStyle w:val="a4"/>
          </w:rPr>
          <w:t>приложения 4</w:t>
        </w:r>
      </w:hyperlink>
      <w:r>
        <w:rPr>
          <w:rStyle w:val="s0"/>
        </w:rPr>
        <w:t xml:space="preserve"> </w:t>
      </w:r>
      <w:r>
        <w:rPr>
          <w:rStyle w:val="s0"/>
        </w:rPr>
        <w:t>к указанным Стандартам питания вносится изменение на казахском языке, текст на русском языке не меняется;</w:t>
      </w:r>
    </w:p>
    <w:p w:rsidR="00000000" w:rsidRDefault="00D600DB">
      <w:pPr>
        <w:pStyle w:val="pj"/>
      </w:pPr>
      <w:r>
        <w:rPr>
          <w:rStyle w:val="s0"/>
        </w:rPr>
        <w:t xml:space="preserve">в заголовок </w:t>
      </w:r>
      <w:hyperlink r:id="rId13" w:anchor="sub_id=7" w:history="1">
        <w:r>
          <w:rPr>
            <w:rStyle w:val="a4"/>
          </w:rPr>
          <w:t>приложения 7</w:t>
        </w:r>
      </w:hyperlink>
      <w:r>
        <w:rPr>
          <w:rStyle w:val="s0"/>
        </w:rPr>
        <w:t xml:space="preserve"> к указанным Стандартам питания вносится измене</w:t>
      </w:r>
      <w:r>
        <w:rPr>
          <w:rStyle w:val="s0"/>
        </w:rPr>
        <w:t>ние на казахском языке, текст на русском языке не меняется;</w:t>
      </w:r>
    </w:p>
    <w:p w:rsidR="00000000" w:rsidRDefault="00D600DB">
      <w:pPr>
        <w:pStyle w:val="pj"/>
      </w:pPr>
      <w:hyperlink r:id="rId14" w:anchor="sub_id=11" w:history="1">
        <w:r>
          <w:rPr>
            <w:rStyle w:val="a4"/>
          </w:rPr>
          <w:t>приложение 11</w:t>
        </w:r>
      </w:hyperlink>
      <w:r>
        <w:rPr>
          <w:rStyle w:val="s0"/>
        </w:rPr>
        <w:t xml:space="preserve"> к указанным Стандартам питания изложить в новой редакции согласно </w:t>
      </w:r>
      <w:hyperlink w:anchor="sub2" w:history="1">
        <w:r>
          <w:rPr>
            <w:rStyle w:val="a4"/>
          </w:rPr>
          <w:t>приложени</w:t>
        </w:r>
        <w:r>
          <w:rPr>
            <w:rStyle w:val="a4"/>
          </w:rPr>
          <w:t>ю 2</w:t>
        </w:r>
      </w:hyperlink>
      <w:r>
        <w:rPr>
          <w:rStyle w:val="s0"/>
        </w:rPr>
        <w:t xml:space="preserve"> к настоящему приказу.</w:t>
      </w:r>
    </w:p>
    <w:p w:rsidR="00000000" w:rsidRDefault="00D600DB">
      <w:pPr>
        <w:pStyle w:val="pj"/>
      </w:pPr>
      <w:bookmarkStart w:id="1" w:name="SUB200"/>
      <w:bookmarkEnd w:id="1"/>
      <w:r>
        <w:rPr>
          <w:rStyle w:val="s0"/>
        </w:rPr>
        <w:t xml:space="preserve">2. Внести в </w:t>
      </w:r>
      <w:hyperlink r:id="rId1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17 февраля 2022 года № ҚР ДСМ-16 «Об утверждении Санитарных правил «Санитарно-эпидемиологические требования к объектам общественного питания» (зарегистрирован в Реестре государственной регистрации нормативны</w:t>
      </w:r>
      <w:r>
        <w:rPr>
          <w:rStyle w:val="s0"/>
        </w:rPr>
        <w:t>х правовых актов под № 26866) следующие изменения:</w:t>
      </w:r>
    </w:p>
    <w:p w:rsidR="00000000" w:rsidRDefault="00D600DB">
      <w:pPr>
        <w:pStyle w:val="pj"/>
      </w:pPr>
      <w:r>
        <w:rPr>
          <w:rStyle w:val="s0"/>
        </w:rPr>
        <w:t xml:space="preserve">в </w:t>
      </w:r>
      <w:hyperlink r:id="rId16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«Санитарно-эпидемиологические требования к объектам общественного питания», утвержденных указанным при</w:t>
      </w:r>
      <w:r>
        <w:rPr>
          <w:rStyle w:val="s0"/>
        </w:rPr>
        <w:t>казом:</w:t>
      </w:r>
    </w:p>
    <w:p w:rsidR="00000000" w:rsidRDefault="00D600DB">
      <w:pPr>
        <w:pStyle w:val="pj"/>
      </w:pPr>
      <w:hyperlink r:id="rId17" w:anchor="sub_id=500" w:history="1">
        <w:r>
          <w:rPr>
            <w:rStyle w:val="a4"/>
          </w:rPr>
          <w:t>пункт 5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«5. Выбор земельного участка под строительство, проектирование, строительство новых, реконструкция, переоборудование, перепланиро</w:t>
      </w:r>
      <w:r>
        <w:rPr>
          <w:rStyle w:val="s19"/>
        </w:rPr>
        <w:t>вка и расширение существующих объектов, ремонт, ввод в эксплуатацию и перепрофилирование объектов питания определяются в соответствии с требованиями государственных нормативных документов в сфере архитектурной, градостроительной и строительной деятельности</w:t>
      </w:r>
      <w:r>
        <w:rPr>
          <w:rStyle w:val="s19"/>
        </w:rPr>
        <w:t xml:space="preserve">, утвержденными уполномоченным органом по делам архитектуры, градостроительства и строительства, согласно подпункту 63) статьи 24 Строительного Кодекса Республики Казахстан (далее - </w:t>
      </w:r>
      <w:r>
        <w:rPr>
          <w:rStyle w:val="s19"/>
        </w:rPr>
        <w:lastRenderedPageBreak/>
        <w:t>государственные нормативные документы в сфере архитектурной, градостроител</w:t>
      </w:r>
      <w:r>
        <w:rPr>
          <w:rStyle w:val="s19"/>
        </w:rPr>
        <w:t>ьной и строительной деятельности), осуществляются в соответствии со статьей 46 Кодекса, санитарными правилами, гигиеническими нормативами, утверждаемыми согласно подпункту 133) пункта 15 Положения, техническими регламентами (далее - документы нормирования)</w:t>
      </w:r>
      <w:r>
        <w:rPr>
          <w:rStyle w:val="s19"/>
        </w:rPr>
        <w:t xml:space="preserve"> и настоящими Санитарными правилами.»;</w:t>
      </w:r>
    </w:p>
    <w:p w:rsidR="00000000" w:rsidRDefault="00D600DB">
      <w:pPr>
        <w:pStyle w:val="pj"/>
      </w:pPr>
      <w:r>
        <w:rPr>
          <w:rStyle w:val="s19"/>
        </w:rPr>
        <w:t xml:space="preserve">часть третью </w:t>
      </w:r>
      <w:hyperlink r:id="rId18" w:anchor="sub_id=1200" w:history="1">
        <w:r>
          <w:rPr>
            <w:rStyle w:val="a4"/>
          </w:rPr>
          <w:t>пункта 12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«Размещение и проектирование фуд-кортов, санитарных узлов для посетителей и персо</w:t>
      </w:r>
      <w:r>
        <w:rPr>
          <w:rStyle w:val="s19"/>
        </w:rPr>
        <w:t>нала фуд-кортов осуществляется в соответствии с требованиями государственных нормативных документов в сфере архитектурной, градостроительной и строительной деятельности к общественным зданиям, объектам общественного питания и торговли и настоящих Санитарны</w:t>
      </w:r>
      <w:r>
        <w:rPr>
          <w:rStyle w:val="s19"/>
        </w:rPr>
        <w:t>х правил, с созданием условий для соблюдения личной гигиены.»;</w:t>
      </w:r>
    </w:p>
    <w:p w:rsidR="00000000" w:rsidRDefault="00D600DB">
      <w:pPr>
        <w:pStyle w:val="pj"/>
      </w:pPr>
      <w:hyperlink r:id="rId19" w:anchor="sub_id=1600" w:history="1">
        <w:r>
          <w:rPr>
            <w:rStyle w:val="a4"/>
          </w:rPr>
          <w:t>пункт 16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«16. На объектах питания предусматриваются оборудованные места, выделен</w:t>
      </w:r>
      <w:r>
        <w:rPr>
          <w:rStyle w:val="s19"/>
        </w:rPr>
        <w:t>ные специально для потребления табачных изделий, в том изделий с нагреваемым табаком, систем для нагрева табака, в соответствии с требованиями пункта 7 статьи 110 Кодекса, приказа Министра здравоохранения Республики Казахстан от 10 декабря 2020 года № ҚР Д</w:t>
      </w:r>
      <w:r>
        <w:rPr>
          <w:rStyle w:val="s19"/>
        </w:rPr>
        <w:t>СМ-246/2020 «Об утверждении требований к оборудованию мест, выделенных специально для потребления табачных изделий, в том числе изделий с нагреваемым табаком, систем для нагрева табака» (зарегистрирован в Реестре государственной регистрации нормативных пра</w:t>
      </w:r>
      <w:r>
        <w:rPr>
          <w:rStyle w:val="s19"/>
        </w:rPr>
        <w:t>вовых актов под № 21776), и государственных нормативных документов в сфере архитектурной, градостроительной и строительной деятельности.»;</w:t>
      </w:r>
    </w:p>
    <w:p w:rsidR="00000000" w:rsidRDefault="00D600DB">
      <w:pPr>
        <w:pStyle w:val="pj"/>
      </w:pPr>
      <w:r>
        <w:rPr>
          <w:rStyle w:val="s19"/>
        </w:rPr>
        <w:t xml:space="preserve">часть первую </w:t>
      </w:r>
      <w:hyperlink r:id="rId20" w:anchor="sub_id=2200" w:history="1">
        <w:r>
          <w:rPr>
            <w:rStyle w:val="a4"/>
          </w:rPr>
          <w:t>пункта 22</w:t>
        </w:r>
      </w:hyperlink>
      <w:r>
        <w:rPr>
          <w:rStyle w:val="s19"/>
        </w:rPr>
        <w:t xml:space="preserve"> изложить в с</w:t>
      </w:r>
      <w:r>
        <w:rPr>
          <w:rStyle w:val="s19"/>
        </w:rPr>
        <w:t>ледующей редакции:</w:t>
      </w:r>
    </w:p>
    <w:p w:rsidR="00000000" w:rsidRDefault="00D600DB">
      <w:pPr>
        <w:pStyle w:val="pj"/>
      </w:pPr>
      <w:r>
        <w:rPr>
          <w:rStyle w:val="s19"/>
        </w:rPr>
        <w:t>«22. Объекты питания, независимо от форм собственности, категории, типа, вида, мощности, места расположения, оборудуются централизованными системами холодного и горячего водоснабжения, водоотведения с устройством систем внутреннего водос</w:t>
      </w:r>
      <w:r>
        <w:rPr>
          <w:rStyle w:val="s19"/>
        </w:rPr>
        <w:t>набжения и внутреннего водоотведения, соответствующие требованиям государственных нормативных документов в сфере архитектурной, градостроительной и строительной деятельности, требованиям технического регламента ТР ТС 021/2011, Санитарных правил «Санитарно-</w:t>
      </w:r>
      <w:r>
        <w:rPr>
          <w:rStyle w:val="s19"/>
        </w:rPr>
        <w:t>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утверждаемых согласно подпункту 113) пункта</w:t>
      </w:r>
      <w:r>
        <w:rPr>
          <w:rStyle w:val="s19"/>
        </w:rPr>
        <w:t xml:space="preserve"> 15 Положения, и настоящих Санитарных правил.»;</w:t>
      </w:r>
    </w:p>
    <w:p w:rsidR="00000000" w:rsidRDefault="00D600DB">
      <w:pPr>
        <w:pStyle w:val="pj"/>
      </w:pPr>
      <w:r>
        <w:rPr>
          <w:rStyle w:val="s19"/>
        </w:rPr>
        <w:t xml:space="preserve">часть вторую </w:t>
      </w:r>
      <w:hyperlink r:id="rId21" w:anchor="sub_id=2900" w:history="1">
        <w:r>
          <w:rPr>
            <w:rStyle w:val="a4"/>
          </w:rPr>
          <w:t>пункта 29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«Помещения со сливными трапами, моечными ваннами, раковинами и санитарными приборами, расположенными ниже уровня наружных сетей водоотведения, примыкающих к объекту питания, размещаются на объектах питания только при наличии дополнительных сооружений систе</w:t>
      </w:r>
      <w:r>
        <w:rPr>
          <w:rStyle w:val="s19"/>
        </w:rPr>
        <w:t>м водоотведения, соответствующих требованиям государственных нормативных документов в сфере архитектурной, градостроительной и строительной деятельности, и обеспечивающих безопасный и бесперебойный отвод сточных вод.»;</w:t>
      </w:r>
    </w:p>
    <w:p w:rsidR="00000000" w:rsidRDefault="00D600DB">
      <w:pPr>
        <w:pStyle w:val="pj"/>
      </w:pPr>
      <w:r>
        <w:rPr>
          <w:rStyle w:val="s19"/>
        </w:rPr>
        <w:t xml:space="preserve">часть первую </w:t>
      </w:r>
      <w:hyperlink r:id="rId22" w:anchor="sub_id=3800" w:history="1">
        <w:r>
          <w:rPr>
            <w:rStyle w:val="a4"/>
          </w:rPr>
          <w:t>пункта 38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«38. На объекте питания предусматривается естественное и (или) искусственное освещение в соответствии с требованиями государственных нормативных документов в</w:t>
      </w:r>
      <w:r>
        <w:rPr>
          <w:rStyle w:val="s19"/>
        </w:rPr>
        <w:t xml:space="preserve"> сфере архитектурной, градостроительной и строительной деятельности, и документов нормирования. При этом максимально используется естественное освещение.»;</w:t>
      </w:r>
    </w:p>
    <w:p w:rsidR="00000000" w:rsidRDefault="00D600DB">
      <w:pPr>
        <w:pStyle w:val="pj"/>
      </w:pPr>
      <w:r>
        <w:rPr>
          <w:rStyle w:val="s19"/>
        </w:rPr>
        <w:t xml:space="preserve">часть первую </w:t>
      </w:r>
      <w:hyperlink r:id="rId23" w:anchor="sub_id=4100" w:history="1">
        <w:r>
          <w:rPr>
            <w:rStyle w:val="a4"/>
          </w:rPr>
          <w:t>пункт</w:t>
        </w:r>
        <w:r>
          <w:rPr>
            <w:rStyle w:val="a4"/>
          </w:rPr>
          <w:t>а 41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«41. В помещениях объектов питания предусматриваются системы естественной и механической вентиляции и (или) кондиционирования в соответствии с требованиями государственных нормативных документов в сфере архитектурной, гр</w:t>
      </w:r>
      <w:r>
        <w:rPr>
          <w:rStyle w:val="s19"/>
        </w:rPr>
        <w:t>адостроительной и строительной деятельности, и документов нормирования, количество и (или) мощность, конструкция и исполнение которых обеспечат исключение загрязнения пищевой продукции при ее изготовлении, хранении и реализации, а также обеспечивают доступ</w:t>
      </w:r>
      <w:r>
        <w:rPr>
          <w:rStyle w:val="s19"/>
        </w:rPr>
        <w:t xml:space="preserve"> к ним при их очистке или замене.»;</w:t>
      </w:r>
    </w:p>
    <w:p w:rsidR="00000000" w:rsidRDefault="00D600DB">
      <w:pPr>
        <w:pStyle w:val="pj"/>
      </w:pPr>
      <w:r>
        <w:rPr>
          <w:rStyle w:val="s19"/>
        </w:rPr>
        <w:t xml:space="preserve">Абзац четвертый </w:t>
      </w:r>
      <w:hyperlink r:id="rId24" w:anchor="sub_id=4300" w:history="1">
        <w:r>
          <w:rPr>
            <w:rStyle w:val="a4"/>
          </w:rPr>
          <w:t>пункта 43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«3) оборудование локальных (местных) вытяжных систем над оборудованием и моечными</w:t>
      </w:r>
      <w:r>
        <w:rPr>
          <w:rStyle w:val="s19"/>
        </w:rPr>
        <w:t xml:space="preserve"> ваннами, являющимися источниками выделения влаги, тепла и газов, с преимущественной вытяжкой в зоне максимального загрязнения, определяемой по расчету в соответствии с требованиями государственных нормативных документов в сфере архитектурной, градостроите</w:t>
      </w:r>
      <w:r>
        <w:rPr>
          <w:rStyle w:val="s19"/>
        </w:rPr>
        <w:t>льной и строительной деятельности, пунктами 41 и 42 настоящих Санитарных правил.»;</w:t>
      </w:r>
    </w:p>
    <w:p w:rsidR="00000000" w:rsidRDefault="00D600DB">
      <w:pPr>
        <w:pStyle w:val="pj"/>
      </w:pPr>
      <w:r>
        <w:rPr>
          <w:rStyle w:val="s0"/>
        </w:rPr>
        <w:t xml:space="preserve">часть вторую </w:t>
      </w:r>
      <w:hyperlink r:id="rId25" w:anchor="sub_id=16300" w:history="1">
        <w:r>
          <w:rPr>
            <w:rStyle w:val="a4"/>
          </w:rPr>
          <w:t>пункта 163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0"/>
        </w:rPr>
        <w:t>«В меню исключается повторение одно</w:t>
      </w:r>
      <w:r>
        <w:rPr>
          <w:rStyle w:val="s0"/>
        </w:rPr>
        <w:t>именных блюд, гарниров или кулинарных изделий в течение одного дня и в последующие два календарных дня, в том числе при применении системы «шведский стол».»;</w:t>
      </w:r>
    </w:p>
    <w:p w:rsidR="00000000" w:rsidRDefault="00D600DB">
      <w:pPr>
        <w:pStyle w:val="pj"/>
      </w:pPr>
      <w:hyperlink r:id="rId26" w:anchor="sub_id=16400" w:history="1">
        <w:r>
          <w:rPr>
            <w:rStyle w:val="a4"/>
          </w:rPr>
          <w:t>пункт 164</w:t>
        </w:r>
      </w:hyperlink>
      <w:r>
        <w:rPr>
          <w:rStyle w:val="s0"/>
        </w:rPr>
        <w:t xml:space="preserve"> излож</w:t>
      </w:r>
      <w:r>
        <w:rPr>
          <w:rStyle w:val="s0"/>
        </w:rPr>
        <w:t>ить в следующей редакции:</w:t>
      </w:r>
    </w:p>
    <w:p w:rsidR="00000000" w:rsidRDefault="00D600DB">
      <w:pPr>
        <w:pStyle w:val="pj"/>
      </w:pPr>
      <w:r>
        <w:rPr>
          <w:rStyle w:val="s0"/>
        </w:rPr>
        <w:t>«164. На объектах питания, обслуживающих и изготавливающих для организованных коллективов, ежедневно составляется меню-раскладка, в которой указывается число лиц, получающих питание, перечень блюд для каждого приема пищи с указани</w:t>
      </w:r>
      <w:r>
        <w:rPr>
          <w:rStyle w:val="s0"/>
        </w:rPr>
        <w:t>ем выхода (веса) блюда в граммах, а также расход пищевой продукции (в массе брутто) по каждому блюду.</w:t>
      </w:r>
    </w:p>
    <w:p w:rsidR="00000000" w:rsidRDefault="00D600DB">
      <w:pPr>
        <w:pStyle w:val="pj"/>
      </w:pPr>
      <w:r>
        <w:rPr>
          <w:rStyle w:val="s0"/>
        </w:rPr>
        <w:t>Масса порций блюд (в граммах) в зависимости от возраста детей в дошкольных организациях и домах ребенка указана в таблице 1, масса порций блюд (в граммах)</w:t>
      </w:r>
      <w:r>
        <w:rPr>
          <w:rStyle w:val="s0"/>
        </w:rPr>
        <w:t xml:space="preserve"> для детей и подростков в зависимости от возраста в детских оздоровительных и санаторных объектах указана в таблице 2 приложения 8 к настоящим Санитарным правилам.</w:t>
      </w:r>
    </w:p>
    <w:p w:rsidR="00000000" w:rsidRDefault="00D600DB">
      <w:pPr>
        <w:pStyle w:val="pj"/>
      </w:pPr>
      <w:r>
        <w:rPr>
          <w:rStyle w:val="s0"/>
        </w:rPr>
        <w:t>Набор пищевой продукции в детских оздоровительных объектах в день на одного ребенка (в массе</w:t>
      </w:r>
      <w:r>
        <w:rPr>
          <w:rStyle w:val="s0"/>
        </w:rPr>
        <w:t xml:space="preserve"> брутто) представлен в таблице 3 приложения 8 к настоящим Санитарным правилам.»;</w:t>
      </w:r>
    </w:p>
    <w:p w:rsidR="00000000" w:rsidRDefault="00D600DB">
      <w:pPr>
        <w:pStyle w:val="pj"/>
      </w:pPr>
      <w:bookmarkStart w:id="2" w:name="SUB288"/>
      <w:bookmarkEnd w:id="2"/>
      <w:r>
        <w:rPr>
          <w:rStyle w:val="s19"/>
        </w:rPr>
        <w:t xml:space="preserve">часть первую </w:t>
      </w:r>
      <w:hyperlink r:id="rId27" w:anchor="sub_id=28800" w:history="1">
        <w:r>
          <w:rPr>
            <w:rStyle w:val="a4"/>
          </w:rPr>
          <w:t>пункта 288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D600DB">
      <w:pPr>
        <w:pStyle w:val="pj"/>
      </w:pPr>
      <w:r>
        <w:rPr>
          <w:rStyle w:val="s19"/>
        </w:rPr>
        <w:t>«288. Санитарно-бытовое обеспечение п</w:t>
      </w:r>
      <w:r>
        <w:rPr>
          <w:rStyle w:val="s19"/>
        </w:rPr>
        <w:t>ерсонала осуществляется в соответствии с видом, типом, специализацией и численностью персонала объекта питания, в соответствии с требованиями государственных нормативных документов в сфере архитектурной, градостроительной и строительной деятельности, докум</w:t>
      </w:r>
      <w:r>
        <w:rPr>
          <w:rStyle w:val="s19"/>
        </w:rPr>
        <w:t>ентов нормирования и настоящих Санитарных правил.»;</w:t>
      </w:r>
    </w:p>
    <w:p w:rsidR="00000000" w:rsidRDefault="00D600DB">
      <w:pPr>
        <w:pStyle w:val="pj"/>
      </w:pPr>
      <w:hyperlink r:id="rId28" w:anchor="sub_id=1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 и </w:t>
      </w:r>
      <w:hyperlink r:id="rId29" w:anchor="sub_id=8" w:history="1">
        <w:r>
          <w:rPr>
            <w:rStyle w:val="a4"/>
          </w:rPr>
          <w:t>8</w:t>
        </w:r>
      </w:hyperlink>
      <w:r>
        <w:rPr>
          <w:rStyle w:val="s0"/>
        </w:rPr>
        <w:t xml:space="preserve"> к указанным Санитарным правил</w:t>
      </w:r>
      <w:r>
        <w:rPr>
          <w:rStyle w:val="s0"/>
        </w:rPr>
        <w:t xml:space="preserve">ам изложить в новой редакции согласно </w:t>
      </w:r>
      <w:hyperlink w:anchor="sub3" w:history="1">
        <w:r>
          <w:rPr>
            <w:rStyle w:val="a4"/>
          </w:rPr>
          <w:t>приложениям 3</w:t>
        </w:r>
      </w:hyperlink>
      <w:r>
        <w:rPr>
          <w:rStyle w:val="s0"/>
        </w:rPr>
        <w:t xml:space="preserve"> и </w:t>
      </w:r>
      <w:hyperlink w:anchor="sub4" w:history="1">
        <w:r>
          <w:rPr>
            <w:rStyle w:val="a4"/>
          </w:rPr>
          <w:t>4</w:t>
        </w:r>
      </w:hyperlink>
      <w:r>
        <w:rPr>
          <w:rStyle w:val="s0"/>
        </w:rPr>
        <w:t xml:space="preserve"> к настоящему приказу.</w:t>
      </w:r>
    </w:p>
    <w:p w:rsidR="00000000" w:rsidRDefault="00D600DB">
      <w:pPr>
        <w:pStyle w:val="pj"/>
      </w:pPr>
      <w:r>
        <w:rPr>
          <w:rStyle w:val="s0"/>
        </w:rPr>
        <w:t>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600DB">
      <w:pPr>
        <w:pStyle w:val="pj"/>
      </w:pPr>
      <w:r>
        <w:rPr>
          <w:rStyle w:val="s0"/>
        </w:rPr>
        <w:t xml:space="preserve">1) государственную </w:t>
      </w:r>
      <w:hyperlink r:id="rId3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600DB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D600DB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</w:t>
      </w:r>
      <w:r>
        <w:rPr>
          <w:rStyle w:val="s0"/>
        </w:rPr>
        <w:t>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600DB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</w:t>
      </w:r>
      <w:r>
        <w:rPr>
          <w:rStyle w:val="s0"/>
        </w:rPr>
        <w:t>ния Республики Казахстан.</w:t>
      </w:r>
    </w:p>
    <w:p w:rsidR="00000000" w:rsidRDefault="00D600DB">
      <w:pPr>
        <w:pStyle w:val="pj"/>
      </w:pPr>
      <w:bookmarkStart w:id="3" w:name="SUB500"/>
      <w:bookmarkEnd w:id="3"/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31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200" w:history="1">
        <w:r>
          <w:rPr>
            <w:rStyle w:val="a4"/>
          </w:rPr>
          <w:t>абзацев третьего, четвертого, пятого, шестого,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</w:t>
        </w:r>
      </w:hyperlink>
      <w:r>
        <w:rPr>
          <w:rStyle w:val="s0"/>
        </w:rPr>
        <w:t xml:space="preserve">, </w:t>
      </w:r>
      <w:hyperlink w:anchor="sub288" w:history="1">
        <w:r>
          <w:rPr>
            <w:rStyle w:val="a4"/>
          </w:rPr>
          <w:t xml:space="preserve">двадцать пятого </w:t>
        </w:r>
        <w:r>
          <w:rPr>
            <w:rStyle w:val="a4"/>
          </w:rPr>
          <w:t>и двадцать шестого</w:t>
        </w:r>
      </w:hyperlink>
      <w:r>
        <w:rPr>
          <w:rStyle w:val="s0"/>
        </w:rPr>
        <w:t xml:space="preserve"> пункта 2 настоящего приказа, которые вводятся в действие с 1 июля 2026 года.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D600D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600DB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СОГЛАСОВАНО»</w:t>
      </w:r>
    </w:p>
    <w:p w:rsidR="00000000" w:rsidRDefault="00D600DB">
      <w:pPr>
        <w:pStyle w:val="pj"/>
      </w:pPr>
      <w:r>
        <w:rPr>
          <w:rStyle w:val="s0"/>
        </w:rPr>
        <w:t>Министерство национальной</w:t>
      </w:r>
    </w:p>
    <w:p w:rsidR="00000000" w:rsidRDefault="00D600DB">
      <w:pPr>
        <w:pStyle w:val="pj"/>
      </w:pPr>
      <w:r>
        <w:rPr>
          <w:rStyle w:val="s0"/>
        </w:rPr>
        <w:t>экономики Республики Казахстан</w:t>
      </w:r>
    </w:p>
    <w:p w:rsidR="00000000" w:rsidRDefault="00D600DB">
      <w:pPr>
        <w:pStyle w:val="pj"/>
      </w:pPr>
      <w:r>
        <w:rPr>
          <w:rStyle w:val="s0"/>
        </w:rPr>
        <w:t>«СОГЛАСОВАНО»</w:t>
      </w:r>
    </w:p>
    <w:p w:rsidR="00000000" w:rsidRDefault="00D600DB">
      <w:pPr>
        <w:pStyle w:val="pj"/>
      </w:pPr>
      <w:r>
        <w:rPr>
          <w:rStyle w:val="s0"/>
        </w:rPr>
        <w:t>Минист</w:t>
      </w:r>
      <w:r>
        <w:rPr>
          <w:rStyle w:val="s0"/>
        </w:rPr>
        <w:t>ерство просвещения</w:t>
      </w:r>
    </w:p>
    <w:p w:rsidR="00000000" w:rsidRDefault="00D600DB">
      <w:pPr>
        <w:pStyle w:val="pj"/>
      </w:pPr>
      <w:r>
        <w:rPr>
          <w:rStyle w:val="s0"/>
        </w:rPr>
        <w:t>Республики Казахстан</w:t>
      </w:r>
    </w:p>
    <w:p w:rsidR="00000000" w:rsidRDefault="00D600DB">
      <w:pPr>
        <w:pStyle w:val="pj"/>
      </w:pPr>
      <w:r>
        <w:rPr>
          <w:rStyle w:val="s0"/>
        </w:rPr>
        <w:t>«СОГЛАСОВАНО»</w:t>
      </w:r>
    </w:p>
    <w:p w:rsidR="00000000" w:rsidRDefault="00D600DB">
      <w:pPr>
        <w:pStyle w:val="pj"/>
      </w:pPr>
      <w:r>
        <w:rPr>
          <w:rStyle w:val="s0"/>
        </w:rPr>
        <w:t>Министерство труда и социальной</w:t>
      </w:r>
    </w:p>
    <w:p w:rsidR="00000000" w:rsidRDefault="00D600DB">
      <w:pPr>
        <w:pStyle w:val="pj"/>
      </w:pPr>
      <w:r>
        <w:rPr>
          <w:rStyle w:val="s0"/>
        </w:rPr>
        <w:t>защиты населения</w:t>
      </w:r>
    </w:p>
    <w:p w:rsidR="00000000" w:rsidRDefault="00D600DB">
      <w:pPr>
        <w:pStyle w:val="pj"/>
      </w:pPr>
      <w:r>
        <w:rPr>
          <w:rStyle w:val="s0"/>
        </w:rPr>
        <w:t>Республики Казахстан</w:t>
      </w:r>
    </w:p>
    <w:p w:rsidR="00000000" w:rsidRDefault="00D600DB">
      <w:pPr>
        <w:pStyle w:val="pj"/>
      </w:pPr>
      <w:r>
        <w:rPr>
          <w:rStyle w:val="s0"/>
        </w:rPr>
        <w:t>«СОГЛАСОВАНО»</w:t>
      </w:r>
    </w:p>
    <w:p w:rsidR="00000000" w:rsidRDefault="00D600DB">
      <w:pPr>
        <w:pStyle w:val="pj"/>
      </w:pPr>
      <w:r>
        <w:rPr>
          <w:rStyle w:val="s0"/>
        </w:rPr>
        <w:t>Министерство промышленности и строительства</w:t>
      </w:r>
    </w:p>
    <w:p w:rsidR="00000000" w:rsidRDefault="00D600DB">
      <w:pPr>
        <w:pStyle w:val="pj"/>
      </w:pPr>
      <w:r>
        <w:rPr>
          <w:rStyle w:val="s0"/>
        </w:rPr>
        <w:t>Республики Казахстан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bookmarkStart w:id="4" w:name="SUB1"/>
      <w:bookmarkEnd w:id="4"/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600DB">
      <w:pPr>
        <w:pStyle w:val="pr"/>
      </w:pPr>
      <w:r>
        <w:rPr>
          <w:rStyle w:val="s0"/>
        </w:rPr>
        <w:t>Министр здравоохранения</w:t>
      </w:r>
    </w:p>
    <w:p w:rsidR="00000000" w:rsidRDefault="00D600DB">
      <w:pPr>
        <w:pStyle w:val="pr"/>
      </w:pPr>
      <w:r>
        <w:rPr>
          <w:rStyle w:val="s0"/>
        </w:rPr>
        <w:t>Республики Казахстан</w:t>
      </w:r>
    </w:p>
    <w:p w:rsidR="00000000" w:rsidRDefault="00D600DB">
      <w:pPr>
        <w:pStyle w:val="pr"/>
      </w:pPr>
      <w:r>
        <w:rPr>
          <w:rStyle w:val="s0"/>
        </w:rPr>
        <w:t>от 16 марта 2026 года № 34</w:t>
      </w:r>
    </w:p>
    <w:p w:rsidR="00000000" w:rsidRDefault="00D600DB">
      <w:pPr>
        <w:pStyle w:val="pr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Приложение 1</w:t>
      </w:r>
    </w:p>
    <w:p w:rsidR="00000000" w:rsidRDefault="00D600DB">
      <w:pPr>
        <w:pStyle w:val="pr"/>
      </w:pPr>
      <w:r>
        <w:rPr>
          <w:rStyle w:val="s0"/>
        </w:rPr>
        <w:t>к Стандартам питания в</w:t>
      </w:r>
    </w:p>
    <w:p w:rsidR="00000000" w:rsidRDefault="00D600DB">
      <w:pPr>
        <w:pStyle w:val="pr"/>
      </w:pPr>
      <w:r>
        <w:rPr>
          <w:rStyle w:val="s0"/>
        </w:rPr>
        <w:t> организациях здравоохранения</w:t>
      </w:r>
    </w:p>
    <w:p w:rsidR="00000000" w:rsidRDefault="00D600DB">
      <w:pPr>
        <w:pStyle w:val="pr"/>
      </w:pPr>
      <w:r>
        <w:rPr>
          <w:rStyle w:val="s0"/>
        </w:rPr>
        <w:t> и образования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Нормы питания в организациях образования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Энергетическая и пи</w:t>
      </w:r>
      <w:r>
        <w:rPr>
          <w:rStyle w:val="s0"/>
        </w:rPr>
        <w:t>тательная (пищевая) ценность пищи (количество макро- и микронутриентов) в организациях образования соответствует общим возрастным потребностям учащихся/воспитанников согласно норм физиологических потребностей в основных пищевых веществах и энергии, определ</w:t>
      </w:r>
      <w:r>
        <w:rPr>
          <w:rStyle w:val="s0"/>
        </w:rPr>
        <w:t>енными Министерством здравоохранения Республики Казахстан.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Нормы потребления энергии, белков, жиров и углеводов для учащихся/ воспитанников (в сутки)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319"/>
        <w:gridCol w:w="821"/>
        <w:gridCol w:w="1645"/>
        <w:gridCol w:w="849"/>
        <w:gridCol w:w="821"/>
        <w:gridCol w:w="1645"/>
        <w:gridCol w:w="821"/>
        <w:gridCol w:w="164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</w:t>
            </w:r>
          </w:p>
          <w:p w:rsidR="00000000" w:rsidRDefault="00D600DB">
            <w:pPr>
              <w:pStyle w:val="p"/>
            </w:pPr>
            <w:r>
              <w:t>(лет)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Энергия ккал/сутки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Белки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Жиры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Углеводы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всего,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% к общей калорийности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г/кг массы тела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всего,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% к общей калорийности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всего, 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% к общей калорийности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53,0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32,0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57,0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266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59,0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60,0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11-14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368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60,0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2700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60,0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Нормы потребления минеральных веществ для учащихся/ воспитанников (в сутки)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158"/>
        <w:gridCol w:w="1088"/>
        <w:gridCol w:w="1080"/>
        <w:gridCol w:w="1039"/>
        <w:gridCol w:w="823"/>
        <w:gridCol w:w="1482"/>
        <w:gridCol w:w="898"/>
        <w:gridCol w:w="828"/>
        <w:gridCol w:w="920"/>
        <w:gridCol w:w="1038"/>
        <w:gridCol w:w="810"/>
        <w:gridCol w:w="858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</w:t>
            </w:r>
          </w:p>
          <w:p w:rsidR="00000000" w:rsidRDefault="00D600DB">
            <w:pPr>
              <w:pStyle w:val="p"/>
            </w:pPr>
            <w:r>
              <w:t>(лет)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Кальций, мг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Фосфор, мг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Магний, мг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Железо, мг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Цинк,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Йод, микрограмм (далее - мкг)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Селен, мкг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Медь, мкг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Калий, мг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Натрий, 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Хлор, г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Вода, литр (далее -л.)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1-3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0,6-0,8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0,9-1,3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1-1,7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10-18 лет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1,3-2,3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Нормы потребления витаминов для учащихся/воспитанников (в сутки)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728"/>
        <w:gridCol w:w="583"/>
        <w:gridCol w:w="741"/>
        <w:gridCol w:w="583"/>
        <w:gridCol w:w="467"/>
        <w:gridCol w:w="1007"/>
        <w:gridCol w:w="1459"/>
        <w:gridCol w:w="965"/>
        <w:gridCol w:w="1444"/>
        <w:gridCol w:w="677"/>
        <w:gridCol w:w="883"/>
        <w:gridCol w:w="1595"/>
        <w:gridCol w:w="949"/>
      </w:tblGrid>
      <w:tr w:rsidR="00000000">
        <w:trPr>
          <w:jc w:val="center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</w:t>
            </w:r>
          </w:p>
          <w:p w:rsidR="00000000" w:rsidRDefault="00D600DB">
            <w:pPr>
              <w:pStyle w:val="p"/>
            </w:pPr>
            <w:r>
              <w:t>(лет)</w:t>
            </w:r>
          </w:p>
        </w:tc>
        <w:tc>
          <w:tcPr>
            <w:tcW w:w="1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Витамины жирорастворимые</w:t>
            </w:r>
          </w:p>
        </w:tc>
        <w:tc>
          <w:tcPr>
            <w:tcW w:w="32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Витамины водорастворимые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А (Р</w:t>
            </w:r>
            <w:r>
              <w:t>Э), мкг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D, мкг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Е (ТЭ), мг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К, мкг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С,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Тиамин В1, мг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рибофлавин В2, мг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ниацин В3 (НЭ), мг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пиридоксин В6, мг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В12, мкг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фолат, мкг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пантотеновая кислота В5,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биотин В7, мкг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1-3 лет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 лет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 лет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10-18 лет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Рекомендуемое распределение энергетической ценности суточных рационов (в %) по приемам пищи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2169"/>
        <w:gridCol w:w="1697"/>
        <w:gridCol w:w="1697"/>
        <w:gridCol w:w="2169"/>
      </w:tblGrid>
      <w:tr w:rsidR="00000000">
        <w:trPr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Прием пищи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4-разовое питание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5-разовое питание (варианты)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6-разовое питание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завтрак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2-й завтрак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обед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полдник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ужин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2-й ужин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Примечание: при организации одноразового горячего питания в организациях образования калорийность приема пищи составляет 25-30% от суточной калорийности.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Примерная калорийность по отдельным приемам пищи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037"/>
        <w:gridCol w:w="2365"/>
        <w:gridCol w:w="2558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Возрастная группа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Энергетическая ценнос</w:t>
            </w:r>
            <w:r>
              <w:t>ть завтрака, ужина, ккал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Энергетическая ценность обеда, ккал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Суточная энергетическая ценность, ккал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300-360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360-420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1200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350-420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420-490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1400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450-540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540-630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1800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525-630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630-735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2100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11-14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613-735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735-858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2450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675-810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810-945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2700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Примерное количество белка по отдельным приемам пищи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954"/>
        <w:gridCol w:w="2285"/>
        <w:gridCol w:w="2573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Возрастная группа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белка на завтрак, ужин, г.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белка на обед, г.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Суточная потребность в белке, г.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8-9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9-11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10-12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12-14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39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13-15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16-19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19-22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63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11-14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18-22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22-26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73,5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20-24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24-28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81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Примерное количество жиров по отдельным приемам пищи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954"/>
        <w:gridCol w:w="2285"/>
        <w:gridCol w:w="2573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Возрастная группа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жиров на завтрак, ужин, г.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жиров на обед, г.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Суточная потребность в жирах, г.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12-14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14-17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49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13-15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18-21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16-20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20-23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65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11-14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19-23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23-27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77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21-25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25-29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84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Примерное количество углеводов по отдельным приемам пищи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939"/>
        <w:gridCol w:w="2367"/>
        <w:gridCol w:w="2654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Возрастная группа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углеводов на завтрак, ужин, г.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углеводов на обед, г.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Суточная потребность в углеводах, г.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1-2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40-48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48-56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159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2-3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50-60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60-70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4-6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67-80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80-93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266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7-10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79-95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95-110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315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11-14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93-111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111-130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370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15-18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101-122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122-142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405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bookmarkStart w:id="5" w:name="SUB2"/>
      <w:bookmarkEnd w:id="5"/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600DB">
      <w:pPr>
        <w:pStyle w:val="pr"/>
      </w:pPr>
      <w:r>
        <w:rPr>
          <w:rStyle w:val="s0"/>
        </w:rPr>
        <w:t>Министр здравоохранения</w:t>
      </w:r>
    </w:p>
    <w:p w:rsidR="00000000" w:rsidRDefault="00D600DB">
      <w:pPr>
        <w:pStyle w:val="pr"/>
      </w:pPr>
      <w:r>
        <w:rPr>
          <w:rStyle w:val="s0"/>
        </w:rPr>
        <w:t>Республики Казахстан</w:t>
      </w:r>
    </w:p>
    <w:p w:rsidR="00000000" w:rsidRDefault="00D600DB">
      <w:pPr>
        <w:pStyle w:val="pr"/>
      </w:pPr>
      <w:r>
        <w:rPr>
          <w:rStyle w:val="s0"/>
        </w:rPr>
        <w:t>от 16 марта 2026 года № 34</w:t>
      </w:r>
    </w:p>
    <w:p w:rsidR="00000000" w:rsidRDefault="00D600DB">
      <w:pPr>
        <w:pStyle w:val="pr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Приложение 11</w:t>
      </w:r>
    </w:p>
    <w:p w:rsidR="00000000" w:rsidRDefault="00D600DB">
      <w:pPr>
        <w:pStyle w:val="pr"/>
      </w:pPr>
      <w:r>
        <w:rPr>
          <w:rStyle w:val="s0"/>
        </w:rPr>
        <w:t>к Стандартам питания</w:t>
      </w:r>
    </w:p>
    <w:p w:rsidR="00000000" w:rsidRDefault="00D600DB">
      <w:pPr>
        <w:pStyle w:val="pr"/>
      </w:pPr>
      <w:r>
        <w:rPr>
          <w:rStyle w:val="s0"/>
        </w:rPr>
        <w:t> в организациях здравоохранения</w:t>
      </w:r>
    </w:p>
    <w:p w:rsidR="00000000" w:rsidRDefault="00D600DB">
      <w:pPr>
        <w:pStyle w:val="pr"/>
      </w:pPr>
      <w:r>
        <w:rPr>
          <w:rStyle w:val="s0"/>
        </w:rPr>
        <w:t> и образования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Журнал возврата и замены готовой пищевой продукции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065"/>
        <w:gridCol w:w="2714"/>
        <w:gridCol w:w="1912"/>
        <w:gridCol w:w="1096"/>
        <w:gridCol w:w="966"/>
        <w:gridCol w:w="1793"/>
        <w:gridCol w:w="148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Дата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Наименование продукта/блюда, объем/количество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Время выявления факта недоброкачественности, несоответствия требуемым параметрам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Причина возврата/замены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Время возврата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Время замены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Подпись ответственного лица за организацию питания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Подпись экспедитора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bookmarkStart w:id="6" w:name="SUB3"/>
      <w:bookmarkEnd w:id="6"/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600DB">
      <w:pPr>
        <w:pStyle w:val="pr"/>
      </w:pPr>
      <w:r>
        <w:rPr>
          <w:rStyle w:val="s0"/>
        </w:rPr>
        <w:t>Министр здравоохранения</w:t>
      </w:r>
    </w:p>
    <w:p w:rsidR="00000000" w:rsidRDefault="00D600DB">
      <w:pPr>
        <w:pStyle w:val="pr"/>
      </w:pPr>
      <w:r>
        <w:rPr>
          <w:rStyle w:val="s0"/>
        </w:rPr>
        <w:t>Республики Казахстан</w:t>
      </w:r>
    </w:p>
    <w:p w:rsidR="00000000" w:rsidRDefault="00D600DB">
      <w:pPr>
        <w:pStyle w:val="pr"/>
      </w:pPr>
      <w:r>
        <w:rPr>
          <w:rStyle w:val="s0"/>
        </w:rPr>
        <w:t>от 16 марта 2026 года № 34</w:t>
      </w:r>
    </w:p>
    <w:p w:rsidR="00000000" w:rsidRDefault="00D600DB">
      <w:pPr>
        <w:pStyle w:val="pr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Приложение 1</w:t>
      </w:r>
    </w:p>
    <w:p w:rsidR="00000000" w:rsidRDefault="00D600DB">
      <w:pPr>
        <w:pStyle w:val="pr"/>
      </w:pPr>
      <w:r>
        <w:rPr>
          <w:rStyle w:val="s0"/>
        </w:rPr>
        <w:t>к Санитарным правилам</w:t>
      </w:r>
    </w:p>
    <w:p w:rsidR="00000000" w:rsidRDefault="00D600DB">
      <w:pPr>
        <w:pStyle w:val="pr"/>
      </w:pPr>
      <w:r>
        <w:rPr>
          <w:rStyle w:val="s0"/>
        </w:rPr>
        <w:t> «Санитарно-эпидемиологические</w:t>
      </w:r>
    </w:p>
    <w:p w:rsidR="00000000" w:rsidRDefault="00D600DB">
      <w:pPr>
        <w:pStyle w:val="pr"/>
      </w:pPr>
      <w:r>
        <w:rPr>
          <w:rStyle w:val="s0"/>
        </w:rPr>
        <w:t> требования к объектам</w:t>
      </w:r>
    </w:p>
    <w:p w:rsidR="00000000" w:rsidRDefault="00D600DB">
      <w:pPr>
        <w:pStyle w:val="pr"/>
      </w:pPr>
      <w:r>
        <w:rPr>
          <w:rStyle w:val="s0"/>
        </w:rPr>
        <w:t> общественного питания»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Площади помещений стационарных объектов общественного питания Удельные минимальные площади помещений для посетителей стационарных объектов общественного питания, квадратных метров (далее - м²)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247"/>
        <w:gridCol w:w="3643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№</w:t>
            </w:r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Тип объекта общественного питания и площади для посетителей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Площадь обеденного зала без раздаточной на одно место, не менее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Ресторан: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1) зал с эстрадой и танцевальной площадкой</w:t>
            </w:r>
          </w:p>
          <w:p w:rsidR="00000000" w:rsidRDefault="00D600DB">
            <w:pPr>
              <w:pStyle w:val="p"/>
            </w:pPr>
            <w:r>
              <w:t>2) зал</w:t>
            </w:r>
          </w:p>
          <w:p w:rsidR="00000000" w:rsidRDefault="00D600DB">
            <w:pPr>
              <w:pStyle w:val="p"/>
            </w:pPr>
            <w:r>
              <w:t>3) помещение для потребления табачных изделий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2,0</w:t>
            </w:r>
          </w:p>
          <w:p w:rsidR="00000000" w:rsidRDefault="00D600DB">
            <w:pPr>
              <w:pStyle w:val="p"/>
            </w:pPr>
            <w:r>
              <w:t>1,8</w:t>
            </w:r>
          </w:p>
          <w:p w:rsidR="00000000" w:rsidRDefault="00D600DB">
            <w:pPr>
              <w:pStyle w:val="p"/>
            </w:pPr>
            <w:r>
              <w:t>0,07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Бар (зал)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Столовые общедоступные, для организованных коллективов (за исключением столовых детских санаторных и оздоровительных организаций, объектов образования и воспитания) (зал)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Кафе, закусочные, пивные бары (зал)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Кафе-автоматы, объекты питания быст</w:t>
            </w:r>
            <w:r>
              <w:t>рого обслуживания и безалкогольные бары (зал)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Санатории, санатории-профилактории, дома (пансионаты) отдыха, базы отдыха, молодежные лагеря, туристические базы (зал):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1) при самообслуживании (включая раздаточную линию)</w:t>
            </w:r>
          </w:p>
          <w:p w:rsidR="00000000" w:rsidRDefault="00D600DB">
            <w:pPr>
              <w:pStyle w:val="p"/>
            </w:pPr>
            <w:r>
              <w:t>2) при обслуживании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1,8</w:t>
            </w:r>
          </w:p>
          <w:p w:rsidR="00000000" w:rsidRDefault="00D600DB">
            <w:pPr>
              <w:pStyle w:val="p"/>
            </w:pPr>
            <w:r>
              <w:t>1,4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Столовые детских санаторных и оздоровительных организаций (зал):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1) детских оздоровительных организаций</w:t>
            </w:r>
          </w:p>
          <w:p w:rsidR="00000000" w:rsidRDefault="00D600DB">
            <w:pPr>
              <w:pStyle w:val="p"/>
            </w:pPr>
            <w:r>
              <w:t>2) санаторных лагерей для детей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0,8</w:t>
            </w:r>
          </w:p>
          <w:p w:rsidR="00000000" w:rsidRDefault="00D600DB">
            <w:pPr>
              <w:pStyle w:val="p"/>
            </w:pPr>
            <w:r>
              <w:t>1,4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Столовые объектов образования и воспитания (зал):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1) общеобразовательных учреждений, интернатных организаций, ТиПО, ПО, ВУЗ;</w:t>
            </w:r>
          </w:p>
          <w:p w:rsidR="00000000" w:rsidRDefault="00D600DB">
            <w:pPr>
              <w:pStyle w:val="p"/>
            </w:pPr>
            <w:r>
              <w:t>2) домов-интернатов для детей с инвалидностью среднего и старшего возрастов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0,8</w:t>
            </w:r>
          </w:p>
          <w:p w:rsidR="00000000" w:rsidRDefault="00D600DB">
            <w:pPr>
              <w:pStyle w:val="p"/>
            </w:pPr>
            <w:r>
              <w:t>2,4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9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Прочие не включенные объекты питания (зал)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согласно государственным нормативам в области архит</w:t>
            </w:r>
            <w:r>
              <w:t>ектуры, градостроительства и строительства профильных объектов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Примечание:</w:t>
      </w:r>
    </w:p>
    <w:p w:rsidR="00000000" w:rsidRDefault="00D600DB">
      <w:pPr>
        <w:pStyle w:val="pj"/>
      </w:pPr>
      <w:r>
        <w:rPr>
          <w:rStyle w:val="s0"/>
        </w:rPr>
        <w:t>1. Площадь залов в специализированных объектах питания принимается по заданиям на проектирование.</w:t>
      </w:r>
    </w:p>
    <w:p w:rsidR="00000000" w:rsidRDefault="00D600DB">
      <w:pPr>
        <w:pStyle w:val="pj"/>
      </w:pPr>
      <w:r>
        <w:rPr>
          <w:rStyle w:val="s0"/>
        </w:rPr>
        <w:t>2. В общедоступных столовых и кафе на площади зала допускается предусматривать бар</w:t>
      </w:r>
      <w:r>
        <w:rPr>
          <w:rStyle w:val="s0"/>
        </w:rPr>
        <w:t xml:space="preserve"> площадью 6-12 м².</w:t>
      </w:r>
    </w:p>
    <w:p w:rsidR="00000000" w:rsidRDefault="00D600DB">
      <w:pPr>
        <w:pStyle w:val="pj"/>
      </w:pPr>
      <w:r>
        <w:rPr>
          <w:rStyle w:val="s0"/>
        </w:rPr>
        <w:t>3. Для объектов питания площадью обеденного зала более 200 м² площадь помещения для потребления табачных изделий предусматривается не менее 15 м².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Площади групп помещений стационарных баров, м²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829"/>
        <w:gridCol w:w="1415"/>
        <w:gridCol w:w="4526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№</w:t>
            </w:r>
          </w:p>
        </w:tc>
        <w:tc>
          <w:tcPr>
            <w:tcW w:w="1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Группы помещений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Площадь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до 8 мест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на последующее место свыше 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Зал с раздаточной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Производственные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0,4</w:t>
            </w:r>
          </w:p>
        </w:tc>
      </w:tr>
    </w:tbl>
    <w:p w:rsidR="00000000" w:rsidRDefault="00D600DB">
      <w:pPr>
        <w:pStyle w:val="pc"/>
      </w:pPr>
      <w:r>
        <w:rPr>
          <w:rStyle w:val="s1"/>
        </w:rPr>
        <w:t> </w:t>
      </w:r>
    </w:p>
    <w:p w:rsidR="00000000" w:rsidRDefault="00D600DB">
      <w:pPr>
        <w:pStyle w:val="pc"/>
      </w:pPr>
      <w:r>
        <w:rPr>
          <w:rStyle w:val="s1"/>
        </w:rPr>
        <w:t>Площади помещений цехов мучных изделий стационарных объектов общественного питания, м²</w:t>
      </w:r>
    </w:p>
    <w:p w:rsidR="00000000" w:rsidRDefault="00D600DB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471"/>
        <w:gridCol w:w="1361"/>
        <w:gridCol w:w="3058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№</w:t>
            </w:r>
          </w:p>
        </w:tc>
        <w:tc>
          <w:tcPr>
            <w:tcW w:w="2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Помещения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Площади помещений цеха мучных изделий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на 1000 изделий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увеличение или уменьшение на 1000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Помещение для выпечки изделий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Кладовая и моечная многооборотой транспортной упаковки (тары)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 (до 3000 изделий)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</w:tr>
    </w:tbl>
    <w:p w:rsidR="00000000" w:rsidRDefault="00D600DB">
      <w:pPr>
        <w:pStyle w:val="pc"/>
      </w:pPr>
      <w:r>
        <w:rPr>
          <w:rStyle w:val="s1"/>
        </w:rPr>
        <w:t> </w:t>
      </w:r>
    </w:p>
    <w:p w:rsidR="00000000" w:rsidRDefault="00D600DB">
      <w:pPr>
        <w:pStyle w:val="pc"/>
      </w:pPr>
      <w:r>
        <w:rPr>
          <w:rStyle w:val="s1"/>
        </w:rPr>
        <w:t>Площади помещений магазинов кулинарии, м²</w:t>
      </w:r>
    </w:p>
    <w:p w:rsidR="00000000" w:rsidRDefault="00D600DB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97"/>
        <w:gridCol w:w="2200"/>
        <w:gridCol w:w="4393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№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Помещения</w:t>
            </w:r>
          </w:p>
        </w:tc>
        <w:tc>
          <w:tcPr>
            <w:tcW w:w="3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Площадь помещений магазина кулинарии с самообслуживанием на 10 м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  <w:r>
              <w:t xml:space="preserve"> торговой площади зала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До 40 м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  <w:r>
              <w:t xml:space="preserve"> торговой площади зала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Увеличение на каждые 10 м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  <w:r>
              <w:t xml:space="preserve"> торговой площади зала, свыше 40 м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Подсобные помещения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Для приема и хранения пищевой продукции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1,45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Зона выдачи обедов на дом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0,8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Примечание:</w:t>
      </w:r>
    </w:p>
    <w:p w:rsidR="00000000" w:rsidRDefault="00D600DB">
      <w:pPr>
        <w:pStyle w:val="pj"/>
      </w:pPr>
      <w:r>
        <w:rPr>
          <w:rStyle w:val="s0"/>
        </w:rPr>
        <w:t>Допускается размещать:</w:t>
      </w:r>
    </w:p>
    <w:p w:rsidR="00000000" w:rsidRDefault="00D600DB">
      <w:pPr>
        <w:pStyle w:val="pj"/>
      </w:pPr>
      <w:r>
        <w:rPr>
          <w:rStyle w:val="s0"/>
        </w:rPr>
        <w:t xml:space="preserve">1. вне объектов питания - магазины кулинарии торговой площадью зала свыше 130 м². В этих случаях при магазине кулинарии предусматриваются приемочная пищевой продукции площадью 16 м² и служебно-бытовые помещения из расчета 1,4 м² на 10 м² площади торгового </w:t>
      </w:r>
      <w:r>
        <w:rPr>
          <w:rStyle w:val="s0"/>
        </w:rPr>
        <w:t>зала;</w:t>
      </w:r>
    </w:p>
    <w:p w:rsidR="00000000" w:rsidRDefault="00D600DB">
      <w:pPr>
        <w:pStyle w:val="pj"/>
      </w:pPr>
      <w:r>
        <w:rPr>
          <w:rStyle w:val="s0"/>
        </w:rPr>
        <w:t>2. при магазине кулинарии по заданию на проектирование - кафетерий, отделы заказов и отпуска обедов на дом.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Площади помещений кафетериев, м²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382"/>
        <w:gridCol w:w="2285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№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Помещения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Площадь, м²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Зал кафетерия с раздаточной на мест: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28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Подсобные помещения и моечная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bookmarkStart w:id="7" w:name="SUB4"/>
      <w:bookmarkEnd w:id="7"/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600DB">
      <w:pPr>
        <w:pStyle w:val="pr"/>
      </w:pPr>
      <w:r>
        <w:rPr>
          <w:rStyle w:val="s0"/>
        </w:rPr>
        <w:t>Министр здравоохранения</w:t>
      </w:r>
    </w:p>
    <w:p w:rsidR="00000000" w:rsidRDefault="00D600DB">
      <w:pPr>
        <w:pStyle w:val="pr"/>
      </w:pPr>
      <w:r>
        <w:rPr>
          <w:rStyle w:val="s0"/>
        </w:rPr>
        <w:t>Республики Казахстан</w:t>
      </w:r>
    </w:p>
    <w:p w:rsidR="00000000" w:rsidRDefault="00D600DB">
      <w:pPr>
        <w:pStyle w:val="pr"/>
      </w:pPr>
      <w:r>
        <w:rPr>
          <w:rStyle w:val="s0"/>
        </w:rPr>
        <w:t>от 16 марта 2026 года № 34</w:t>
      </w:r>
    </w:p>
    <w:p w:rsidR="00000000" w:rsidRDefault="00D600DB">
      <w:pPr>
        <w:pStyle w:val="pr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Приложение 8</w:t>
      </w:r>
    </w:p>
    <w:p w:rsidR="00000000" w:rsidRDefault="00D600DB">
      <w:pPr>
        <w:pStyle w:val="pr"/>
      </w:pPr>
      <w:r>
        <w:rPr>
          <w:rStyle w:val="s0"/>
        </w:rPr>
        <w:t>к Санитарным правилам</w:t>
      </w:r>
    </w:p>
    <w:p w:rsidR="00000000" w:rsidRDefault="00D600DB">
      <w:pPr>
        <w:pStyle w:val="pr"/>
      </w:pPr>
      <w:r>
        <w:rPr>
          <w:rStyle w:val="s0"/>
        </w:rPr>
        <w:t> «Санитарно-эпидемиологические</w:t>
      </w:r>
    </w:p>
    <w:p w:rsidR="00000000" w:rsidRDefault="00D600DB">
      <w:pPr>
        <w:pStyle w:val="pr"/>
      </w:pPr>
      <w:r>
        <w:rPr>
          <w:rStyle w:val="s0"/>
        </w:rPr>
        <w:t> </w:t>
      </w:r>
      <w:r>
        <w:rPr>
          <w:rStyle w:val="s0"/>
        </w:rPr>
        <w:t>требования к объектам общественного</w:t>
      </w:r>
    </w:p>
    <w:p w:rsidR="00000000" w:rsidRDefault="00D600DB">
      <w:pPr>
        <w:pStyle w:val="pr"/>
      </w:pPr>
      <w:r>
        <w:rPr>
          <w:rStyle w:val="s0"/>
        </w:rPr>
        <w:t> питания»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1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Масса порций (в граммах) в зависимости от возраста детей в дошкольных организациях и домах ребенка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2169"/>
        <w:gridCol w:w="2169"/>
        <w:gridCol w:w="2169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Прием пищи</w:t>
            </w:r>
          </w:p>
        </w:tc>
        <w:tc>
          <w:tcPr>
            <w:tcW w:w="3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Масса порции (в граммах)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от 1-2 лет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от 3-5 лет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 лет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Завтрак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350 - 450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400 - 500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500 - 550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Обед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400 - 550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550 - 600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600 - 800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Полдник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200 - 250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250 - 300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300 - 400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Ужин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350 - 400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400 - 500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450 - 600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2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Масса порций (в граммах) для детей и подростков в зависимости от возраста в детских оздоровительных и санаторных объектах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2147"/>
        <w:gridCol w:w="2614"/>
      </w:tblGrid>
      <w:tr w:rsidR="00000000">
        <w:trPr>
          <w:jc w:val="center"/>
        </w:trPr>
        <w:tc>
          <w:tcPr>
            <w:tcW w:w="2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Прием пищи, блюдо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Масса порции (в граммах)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600D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6-11 лет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12-18 лет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Завтрак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Каша или овощное блюдо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300-400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Кофе (чай, какао)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Обед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Салат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60-100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100-150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Суп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200-250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205-300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Мясо, котлета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80-150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150-180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Гарнир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100-150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150-180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Компот и другие напитки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Полдник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Кефир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Печенье (выпечка)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40/100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40/100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Фрукты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Ужин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Овощное блюдо, каша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Чай и другие напитки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Хлеб на день: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Пшеничный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Ржаной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150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r"/>
      </w:pPr>
      <w:r>
        <w:rPr>
          <w:rStyle w:val="s0"/>
        </w:rPr>
        <w:t>Таблица 3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c"/>
      </w:pPr>
      <w:r>
        <w:rPr>
          <w:rStyle w:val="s1"/>
        </w:rPr>
        <w:t>Набор пищевой продукции в детских оздоровительных объектах в день на одного ребенка</w:t>
      </w:r>
    </w:p>
    <w:p w:rsidR="00000000" w:rsidRDefault="00D600DB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5280"/>
      </w:tblGrid>
      <w:tr w:rsidR="00000000">
        <w:trPr>
          <w:jc w:val="center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Наименование пищевой продукции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Количество пищевой продукции в граммах (брутто)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Молоко, кисломолочная продукция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500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Творог полужирный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Сметана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Сыр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Мясо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160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Рыба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Яйцо диетическое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 штука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Хлеб ржаной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Хлеб пшеничный (в том числе булочки)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250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Мука пшеничная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Макаронные изделия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Крупы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Бобовые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Сахар и кондитерские изделия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Мука картофельная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Дрожжи хлебопекарные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Масло сливочное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Масло растительное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Картофель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350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Овощи свежие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400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Фрукты свежие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Сухофрукты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Соки натуральные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Чай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0,2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Какао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1,2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Соль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Специи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0DB">
            <w:pPr>
              <w:pStyle w:val="p"/>
            </w:pPr>
            <w:r>
              <w:t>1</w:t>
            </w:r>
          </w:p>
        </w:tc>
      </w:tr>
    </w:tbl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p w:rsidR="00000000" w:rsidRDefault="00D600DB">
      <w:pPr>
        <w:pStyle w:val="pj"/>
      </w:pPr>
      <w:r>
        <w:rPr>
          <w:rStyle w:val="s0"/>
        </w:rP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DB" w:rsidRDefault="00D600DB" w:rsidP="00D600DB">
      <w:r>
        <w:separator/>
      </w:r>
    </w:p>
  </w:endnote>
  <w:endnote w:type="continuationSeparator" w:id="0">
    <w:p w:rsidR="00D600DB" w:rsidRDefault="00D600DB" w:rsidP="00D6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Default="00D600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Default="00D600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Default="00D60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DB" w:rsidRDefault="00D600DB" w:rsidP="00D600DB">
      <w:r>
        <w:separator/>
      </w:r>
    </w:p>
  </w:footnote>
  <w:footnote w:type="continuationSeparator" w:id="0">
    <w:p w:rsidR="00D600DB" w:rsidRDefault="00D600DB" w:rsidP="00D6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Default="00D600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Pr="00D600DB" w:rsidRDefault="00D600DB" w:rsidP="00D600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600D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00DB" w:rsidRPr="00D600DB" w:rsidRDefault="00D600DB" w:rsidP="00D600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600DB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16 марта 2026 года № 34 «О внесении изменений в некоторые приказы Министра здравоохранения Республики Казахстан» (не введен в действие)</w:t>
    </w:r>
  </w:p>
  <w:p w:rsidR="00D600DB" w:rsidRPr="00D600DB" w:rsidRDefault="00D600DB" w:rsidP="00D600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600DB">
      <w:rPr>
        <w:rFonts w:ascii="Arial" w:hAnsi="Arial" w:cs="Arial"/>
        <w:color w:val="808080"/>
        <w:sz w:val="20"/>
      </w:rPr>
      <w:t>Статус документа: Не введен в действие, вводится в действие 31.03.2026 г., 01.07.2026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DB" w:rsidRDefault="00D600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B"/>
    <w:rsid w:val="00D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600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00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600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00D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2128845" TargetMode="External"/><Relationship Id="rId18" Type="http://schemas.openxmlformats.org/officeDocument/2006/relationships/hyperlink" Target="http://online.zakon.kz/Document/?doc_id=38789368" TargetMode="External"/><Relationship Id="rId26" Type="http://schemas.openxmlformats.org/officeDocument/2006/relationships/hyperlink" Target="http://online.zakon.kz/Document/?doc_id=3878936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8789368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32128845" TargetMode="External"/><Relationship Id="rId12" Type="http://schemas.openxmlformats.org/officeDocument/2006/relationships/hyperlink" Target="http://online.zakon.kz/Document/?doc_id=32128845" TargetMode="External"/><Relationship Id="rId17" Type="http://schemas.openxmlformats.org/officeDocument/2006/relationships/hyperlink" Target="http://online.zakon.kz/Document/?doc_id=38789368" TargetMode="External"/><Relationship Id="rId25" Type="http://schemas.openxmlformats.org/officeDocument/2006/relationships/hyperlink" Target="http://online.zakon.kz/Document/?doc_id=38789368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8789368" TargetMode="External"/><Relationship Id="rId20" Type="http://schemas.openxmlformats.org/officeDocument/2006/relationships/hyperlink" Target="http://online.zakon.kz/Document/?doc_id=38789368" TargetMode="External"/><Relationship Id="rId29" Type="http://schemas.openxmlformats.org/officeDocument/2006/relationships/hyperlink" Target="http://online.zakon.kz/Document/?doc_id=38789368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2128845" TargetMode="External"/><Relationship Id="rId11" Type="http://schemas.openxmlformats.org/officeDocument/2006/relationships/hyperlink" Target="http://online.zakon.kz/Document/?doc_id=32128845" TargetMode="External"/><Relationship Id="rId24" Type="http://schemas.openxmlformats.org/officeDocument/2006/relationships/hyperlink" Target="http://online.zakon.kz/Document/?doc_id=38789368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8789368" TargetMode="External"/><Relationship Id="rId23" Type="http://schemas.openxmlformats.org/officeDocument/2006/relationships/hyperlink" Target="http://online.zakon.kz/Document/?doc_id=38789368" TargetMode="External"/><Relationship Id="rId28" Type="http://schemas.openxmlformats.org/officeDocument/2006/relationships/hyperlink" Target="http://online.zakon.kz/Document/?doc_id=38789368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2128845" TargetMode="External"/><Relationship Id="rId19" Type="http://schemas.openxmlformats.org/officeDocument/2006/relationships/hyperlink" Target="http://online.zakon.kz/Document/?doc_id=38789368" TargetMode="External"/><Relationship Id="rId31" Type="http://schemas.openxmlformats.org/officeDocument/2006/relationships/hyperlink" Target="http://online.zakon.kz/Document/?doc_id=366774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2128845" TargetMode="External"/><Relationship Id="rId14" Type="http://schemas.openxmlformats.org/officeDocument/2006/relationships/hyperlink" Target="http://online.zakon.kz/Document/?doc_id=32128845" TargetMode="External"/><Relationship Id="rId22" Type="http://schemas.openxmlformats.org/officeDocument/2006/relationships/hyperlink" Target="http://online.zakon.kz/Document/?doc_id=38789368" TargetMode="External"/><Relationship Id="rId27" Type="http://schemas.openxmlformats.org/officeDocument/2006/relationships/hyperlink" Target="http://online.zakon.kz/Document/?doc_id=38789368" TargetMode="External"/><Relationship Id="rId30" Type="http://schemas.openxmlformats.org/officeDocument/2006/relationships/hyperlink" Target="http://online.zakon.kz/Document/?doc_id=36677464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3212884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4012</Words>
  <Characters>22873</Characters>
  <Application>Microsoft Office Word</Application>
  <DocSecurity>0</DocSecurity>
  <Lines>190</Lines>
  <Paragraphs>53</Paragraphs>
  <ScaleCrop>false</ScaleCrop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2026-03-27T04:10:00Z</dcterms:created>
  <dcterms:modified xsi:type="dcterms:W3CDTF">2026-03-27T04:10:00Z</dcterms:modified>
</cp:coreProperties>
</file>