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C5" w:rsidRPr="004F6AEC" w:rsidRDefault="00566DC5" w:rsidP="004F6AEC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F6AEC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4F6AEC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4F6AEC">
        <w:rPr>
          <w:rFonts w:ascii="Arial" w:hAnsi="Arial" w:cs="Arial"/>
          <w:b/>
          <w:sz w:val="20"/>
          <w:szCs w:val="20"/>
        </w:rPr>
        <w:t>. Министра здравоохранения Республики Казахстан № Қ</w:t>
      </w:r>
      <w:proofErr w:type="gramStart"/>
      <w:r w:rsidRPr="004F6AEC">
        <w:rPr>
          <w:rFonts w:ascii="Arial" w:hAnsi="Arial" w:cs="Arial"/>
          <w:b/>
          <w:sz w:val="20"/>
          <w:szCs w:val="20"/>
        </w:rPr>
        <w:t>Р</w:t>
      </w:r>
      <w:proofErr w:type="gramEnd"/>
      <w:r w:rsidRPr="004F6AEC">
        <w:rPr>
          <w:rFonts w:ascii="Arial" w:hAnsi="Arial" w:cs="Arial"/>
          <w:b/>
          <w:sz w:val="20"/>
          <w:szCs w:val="20"/>
        </w:rPr>
        <w:t xml:space="preserve"> ДСМ-140 от 5 ноября 2019 года</w:t>
      </w:r>
    </w:p>
    <w:p w:rsidR="00566DC5" w:rsidRPr="004F6AEC" w:rsidRDefault="00566DC5" w:rsidP="004F6AEC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4F6AEC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6 ноября 2019 года № 19555</w:t>
      </w:r>
    </w:p>
    <w:p w:rsidR="004F6AEC" w:rsidRDefault="004F6AEC" w:rsidP="004F6AEC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66DC5" w:rsidRPr="004F6AEC" w:rsidRDefault="00566DC5" w:rsidP="004F6AEC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F6AEC">
        <w:rPr>
          <w:rFonts w:ascii="Arial" w:hAnsi="Arial" w:cs="Arial"/>
          <w:b/>
          <w:sz w:val="20"/>
          <w:szCs w:val="20"/>
        </w:rPr>
        <w:t>О внесении изменений и дополнений в некоторые приказы Министра здравоохранения и Министра здравоохранения и социального развития в области здравоохранения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" w:name="z4"/>
      <w:bookmarkEnd w:id="1"/>
      <w:r w:rsidRPr="004F6AEC">
        <w:rPr>
          <w:rFonts w:ascii="Arial" w:hAnsi="Arial" w:cs="Arial"/>
          <w:sz w:val="20"/>
          <w:szCs w:val="20"/>
        </w:rPr>
        <w:t>Настоящий приказ вводится в действие с 1 июня 2019 года.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4F6AEC">
        <w:rPr>
          <w:rFonts w:ascii="Arial" w:hAnsi="Arial" w:cs="Arial"/>
          <w:sz w:val="20"/>
          <w:szCs w:val="20"/>
        </w:rPr>
        <w:t xml:space="preserve">В соответствии с подпунктом 11) пункта 1 статьи 7, пунктом 2 статьи 23, пунктами 3 и 4 статьи 25 Кодекса Республики Казахстан от 18 сентября 2009 года "О здоровье народа и системе здравоохранения", </w:t>
      </w:r>
      <w:r w:rsidRPr="004F6AEC">
        <w:rPr>
          <w:rFonts w:ascii="Arial" w:hAnsi="Arial" w:cs="Arial"/>
          <w:b/>
          <w:sz w:val="20"/>
          <w:szCs w:val="20"/>
        </w:rPr>
        <w:t>ПРИКАЗЫВАЮ</w:t>
      </w:r>
      <w:r w:rsidRPr="004F6AEC">
        <w:rPr>
          <w:rFonts w:ascii="Arial" w:hAnsi="Arial" w:cs="Arial"/>
          <w:sz w:val="20"/>
          <w:szCs w:val="20"/>
        </w:rPr>
        <w:t>:</w:t>
      </w:r>
      <w:proofErr w:type="gramEnd"/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r w:rsidRPr="004F6AEC">
        <w:rPr>
          <w:rFonts w:ascii="Arial" w:hAnsi="Arial" w:cs="Arial"/>
          <w:sz w:val="20"/>
          <w:szCs w:val="20"/>
        </w:rPr>
        <w:t>1. Утвердить перечень некоторых приказов в области здравоохранения, в которые вносятся изменения и дополнения (далее - Перечень) согласно приложению к настоящему приказу.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r w:rsidRPr="004F6AEC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4F6AEC">
        <w:rPr>
          <w:rFonts w:ascii="Arial" w:hAnsi="Arial" w:cs="Arial"/>
          <w:sz w:val="20"/>
          <w:szCs w:val="20"/>
        </w:rPr>
        <w:t>координации обязательного социального медицинского страхования Министерства здравоохранения Республики</w:t>
      </w:r>
      <w:proofErr w:type="gramEnd"/>
      <w:r w:rsidRPr="004F6AEC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r w:rsidRPr="004F6AEC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r w:rsidRPr="004F6AEC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4F6AEC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4F6AEC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r w:rsidRPr="004F6AEC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r w:rsidRPr="004F6AEC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4F6AEC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4F6AEC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4F6AEC">
        <w:rPr>
          <w:rFonts w:ascii="Arial" w:hAnsi="Arial" w:cs="Arial"/>
          <w:sz w:val="20"/>
          <w:szCs w:val="20"/>
        </w:rPr>
        <w:t>Актаеву</w:t>
      </w:r>
      <w:proofErr w:type="spellEnd"/>
      <w:r w:rsidRPr="004F6AEC">
        <w:rPr>
          <w:rFonts w:ascii="Arial" w:hAnsi="Arial" w:cs="Arial"/>
          <w:sz w:val="20"/>
          <w:szCs w:val="20"/>
        </w:rPr>
        <w:t xml:space="preserve"> Л. М.</w:t>
      </w:r>
    </w:p>
    <w:p w:rsidR="00566DC5" w:rsidRPr="004F6AEC" w:rsidRDefault="00566DC5" w:rsidP="004F6AEC">
      <w:pPr>
        <w:pStyle w:val="a6"/>
        <w:jc w:val="both"/>
        <w:rPr>
          <w:rFonts w:ascii="Arial" w:hAnsi="Arial" w:cs="Arial"/>
          <w:sz w:val="20"/>
          <w:szCs w:val="20"/>
        </w:rPr>
      </w:pPr>
      <w:r w:rsidRPr="004F6AEC">
        <w:rPr>
          <w:rFonts w:ascii="Arial" w:hAnsi="Arial" w:cs="Arial"/>
          <w:sz w:val="20"/>
          <w:szCs w:val="20"/>
        </w:rPr>
        <w:t>4. Настоящий приказ вводится в действие с 1 июня 2019 года и подлежит официальному опубликованию.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3164"/>
      </w:tblGrid>
      <w:tr w:rsidR="00566DC5" w:rsidRPr="004F6AEC" w:rsidTr="00566DC5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566DC5" w:rsidRPr="004F6AEC" w:rsidRDefault="00566DC5" w:rsidP="004F6AEC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z13"/>
            <w:bookmarkEnd w:id="2"/>
            <w:proofErr w:type="gramStart"/>
            <w:r w:rsidRPr="004F6AEC">
              <w:rPr>
                <w:rFonts w:ascii="Arial" w:hAnsi="Arial" w:cs="Arial"/>
                <w:b/>
                <w:i/>
                <w:sz w:val="20"/>
                <w:szCs w:val="20"/>
              </w:rPr>
              <w:t>Исполняющий</w:t>
            </w:r>
            <w:proofErr w:type="gramEnd"/>
            <w:r w:rsidR="004F6AEC" w:rsidRPr="004F6A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F6A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обязанности Министра </w:t>
            </w:r>
          </w:p>
        </w:tc>
        <w:tc>
          <w:tcPr>
            <w:tcW w:w="3225" w:type="dxa"/>
            <w:vAlign w:val="center"/>
            <w:hideMark/>
          </w:tcPr>
          <w:p w:rsidR="00566DC5" w:rsidRPr="004F6AEC" w:rsidRDefault="00566DC5" w:rsidP="004F6AEC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A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К. </w:t>
            </w:r>
            <w:proofErr w:type="spellStart"/>
            <w:r w:rsidRPr="004F6AEC">
              <w:rPr>
                <w:rFonts w:ascii="Arial" w:hAnsi="Arial" w:cs="Arial"/>
                <w:b/>
                <w:i/>
                <w:sz w:val="20"/>
                <w:szCs w:val="20"/>
              </w:rPr>
              <w:t>Надыров</w:t>
            </w:r>
            <w:proofErr w:type="spellEnd"/>
            <w:r w:rsidRPr="004F6A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566DC5" w:rsidRPr="00566DC5" w:rsidRDefault="00566DC5" w:rsidP="00566D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6DC5" w:rsidRPr="00566DC5" w:rsidTr="00566DC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4"/>
            <w:bookmarkEnd w:id="3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5 ноября 2019 года 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ДСМ-140</w:t>
            </w:r>
          </w:p>
        </w:tc>
      </w:tr>
    </w:tbl>
    <w:p w:rsidR="00566DC5" w:rsidRPr="00566DC5" w:rsidRDefault="00566DC5" w:rsidP="004F6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некоторых приказов в области здравоохранения, в которые вносятся изменения и дополнения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Pr="00F53C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приказе Министра здравоохранения и социального развития Республики Казахстан от 26 ноября 2009 года № 801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 в Реестре государственной регистрации нормативных правовых актов Республики Казахстан под № 5946, опубликован в 2010 году в Собрании актов центральных исполнительных и иных центральных государственных органов Республики Казахстан № 7):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Методике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указанным приказом: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29)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 29)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  <w:proofErr w:type="gramEnd"/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19"/>
      <w:bookmarkEnd w:id="4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5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"5. КПН АПП определяется на одного прикрепленного жителя, зарегистрированного в ИС "РПН" к субъекту ПМСП, в месяц и представляет собой сумму гарантированного компонента КПН АПП, СКПН в тенге";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21"/>
      <w:bookmarkEnd w:id="5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19-1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22"/>
      <w:bookmarkEnd w:id="6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3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anchor="z12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приказе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Республики Казахстан под № 11526, опубликован в информационно-правовой системе "</w:t>
      </w:r>
      <w:proofErr w:type="spell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" 22 июля 2015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8" w:anchor="z18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Правилах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страхования, утвержденных указанных приказом: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абзац второй подпункта 2) </w:t>
      </w:r>
      <w:hyperlink r:id="rId9" w:anchor="z52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31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"работники (врачи и средний медицинский персонал, в том числе школьная медицинская сестра) отделения профилактики и социально-психологической помощи Центра семейного здоровья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4) </w:t>
      </w:r>
      <w:hyperlink r:id="rId10" w:anchor="z57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36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"4) Комитет контроля качества и безопасности товаров и услуг Министерства здравоохранения Республики Казахстан (далее – КККБТУ) и (или) его территориальные подразделения (далее - ТД КККБТУ)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пунктом 43-1следующего содержания: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"43-1. Врач территориального участка при формировании представления, в соответствии с </w:t>
      </w:r>
      <w:hyperlink r:id="rId11" w:anchor="z64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43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определяет соотношение распределения суммы СКПН между работниками с учетом следующих пороговых значений от суммы СКПН, автоматически рассчитанной до уровня территориального участка субъекта ПМСП за отчетный период согласно Методике в ДКПН: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врачу территориального участка (врач общей практики, участковый терапевт, участковый педиатр) в соотношении не менее 30% и не более 45% на одну занимаемую ставку;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участковые медицинские сестры общей практики, терапевтического участка и педиатрического участка в соотношении не менее 10% и не более 30% на одну занимаемую ставку;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социальному работники и психологу в соотношении не менее 2% и не более 4%;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акушер-гинекологу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акушерке в соотношении не менее 2% и не более 5%.";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35"/>
      <w:bookmarkEnd w:id="7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hyperlink r:id="rId12" w:anchor="z65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44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"44.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поощрении на старшую медицинскую сестру и старшую акушерку за достижение индикаторов конечного результата в виде представления о поощрении на заведующего / старшую медицинскую сестру отделений общей врачебной практики и (или) участковой службы за достижение индикаторов конечного результата деятельности субъекта здравоохранения, оказывающего первичную медико-санитарную помощь по форме согласно приложению 7 к настоящим Правилам формирует заведующий отделением который осуществляет координацию деятельности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достижением объема и качества оказываемых услуг данным работником, находящимся в его подчинении.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Расчет суммы СКПН старшей медицинской сестре отделения общей врачебной практики или участковой службы, старшей акушерке акушерско-гинекологических отделений (кабинетов) осуществляется от средней суммы СКПН участковых медицинских сестер курируемого отделения в соотношении не менее 1,0 и не более 1,25, определенном заведующим отделением, у которого данный работник находится в подчинении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вторую </w:t>
      </w:r>
      <w:hyperlink r:id="rId13" w:anchor="z66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45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"Расчет суммы СКПН заведующему отделением общей врачебной практики или участковой службы, заведующему акушерско-гинекологическим отделением (кабинетами) осуществляется от средней суммы СКПН врачебного персонала курируемого отделения в соотношении не менее 1,0 и не более 1,25, определенном руководителем субъекта ПМСП или его заместителем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  <w:proofErr w:type="gramEnd"/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40"/>
      <w:bookmarkEnd w:id="8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4" w:anchor="z68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47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"47.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суммы СКПН руководителю самостоятельного Центра семейного здоровья или врачебной амбулатории определяется по решению комиссии в соотношении не менее 1,0 и не более 1,25 от средней суммы СКПН врачебного персонала субъекта ПМСП и оформляется комиссией в виде протокола об определении размера поощрения руководителю самостоятельного Центра семейного здоровья или врачебной амбулатории за достижение индикаторов конечного результата деятельности субъекта здравоохранения, оказывающего первичную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медико-санитарную помощь, по форме согласно приложению 9 к настоящим Правилам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5" w:anchor="z72" w:history="1">
        <w:r w:rsidRPr="0056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51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абзацем пятым следующего содержания: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"отсутствия нарушений по результатам проведенной экспертизы по контролю качества медицинских услуг территориальными подразделениями ФСМС.";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45"/>
      <w:bookmarkEnd w:id="9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поощрения работников субъектов здравоохранения изложить в новой редакции согласно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Перечню;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6" w:history="1">
        <w:r w:rsidRPr="00F53C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приказе исполняющего обязанности Министра здравоохранения Республики Казахстан от 29 марта 2018 года № 138</w:t>
        </w:r>
      </w:hyperlink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 (зарегистрирован в Реестре государственной регистрации нормативных правовых актов Республики Казахстан под № 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16685, опубликован в Эталонном контрольном банке нормативных правовых актов Республики Казахстан в электронном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апреля 2018 года):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Правилах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услуг субъектов здравоохранения, утвержд</w:t>
      </w:r>
      <w:r w:rsidR="00F53CCC" w:rsidRPr="00F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указанным приказом: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2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49"/>
      <w:bookmarkEnd w:id="10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 33)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подпунктом 36) следующего содержания: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"36) Республиканский центр критического акушерства - структурное подразделение медицинской организации в столице Республики Казахстан, определяемое уполномоченным органом в области здравоохранения и осуществляющее координацию деятельности медицинских организаций по оказанию стационарной медицинской помощи женщинам в критическом состоянии после родов/абортов в Республики Казахстан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3)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48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7)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55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"7) ввод данных, необходимых для выплаты СКПН, расчет и распределение которого осуществляется в соответствии с настоящим параграфом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55"/>
      <w:bookmarkEnd w:id="11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66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"66. Оплата суммы СКПН субъектам ПМСП и субъектам села осуществляется фондом в соответствии с Методикой формирования тарифов в автоматизированном режиме ежемесячно до 10 (десятого) числа месяца, следующего 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СКПН до уровня субъектов и территориальных участков ПМСП в ИС "ДКПН";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58"/>
      <w:bookmarkEnd w:id="12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пункты 72-1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72-2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72-3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72-4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72-5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72-6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59"/>
      <w:bookmarkEnd w:id="13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102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"102. В случаях применения биологической терапии при лечении болезни Крона и неспецифического язвенного колита в круглосуточных стационарах оплачивается по стоимости за пролеченный случай по КЗГ основного диагноза с оплатой стоимости препаратов биологической терапии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пунктом 111-1 следующего содержания: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"111-1. Оплата за оказание специализированной и высокотехнологичной медицинской помощи женщинам в критическом состоянии после родов/абортов, госпитализированным в Республиканский центр критического акушерства, осуществляется по фактическим затратам, согласно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пункту 118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пунктом 116-1 следующего содержания: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"116-1. В случае применения </w:t>
      </w:r>
      <w:proofErr w:type="spell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монооксида</w:t>
      </w:r>
      <w:proofErr w:type="spell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при лечении легочной гипертензии, а также состояний осложненных легочной гипертензией в условиях круглосуточного стационара оплата производится по КЗГ основного диагноза или операции с оплатой стоимости услуги по тарифам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3)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148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7)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154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"7) ввод данных, необходимых для выплаты СКПН, расчет и распределение которого осуществляется в порядке, определенном параграфом 1 главы 1 подраздела 2 раздела 2 настоящих Правил</w:t>
      </w:r>
      <w:proofErr w:type="gramStart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68"/>
      <w:bookmarkEnd w:id="14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49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оплаты услуг субъектов здравоохранения изложить согласно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2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Перечню;</w:t>
      </w:r>
    </w:p>
    <w:p w:rsidR="00566DC5" w:rsidRPr="00566DC5" w:rsidRDefault="00566DC5" w:rsidP="004F6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69"/>
      <w:bookmarkEnd w:id="15"/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50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оплаты услуг субъектов здравоохранения изложить согласно </w:t>
      </w:r>
      <w:r w:rsidRPr="00F53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3</w:t>
      </w:r>
      <w:r w:rsidRPr="0056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Перечню.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6DC5" w:rsidRPr="00566DC5" w:rsidTr="00566DC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70"/>
            <w:bookmarkEnd w:id="16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перечню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некоторых приказов в области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здравоохранения, в которые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вносятся изменения и дополнения</w:t>
            </w:r>
          </w:p>
        </w:tc>
      </w:tr>
      <w:tr w:rsidR="00566DC5" w:rsidRPr="00566DC5" w:rsidTr="00566DC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71"/>
            <w:bookmarkEnd w:id="17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поощрения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 субъектов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</w:p>
        </w:tc>
      </w:tr>
    </w:tbl>
    <w:p w:rsidR="00566DC5" w:rsidRPr="00566DC5" w:rsidRDefault="00566DC5" w:rsidP="00F53C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Критерии </w:t>
      </w:r>
      <w:proofErr w:type="gramStart"/>
      <w:r w:rsidRPr="00566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 деятельности медицинских работников субъекта здравоохранения</w:t>
      </w:r>
      <w:proofErr w:type="gram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357"/>
        <w:gridCol w:w="4096"/>
        <w:gridCol w:w="1318"/>
      </w:tblGrid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письменных и устных жалоб, связанных с нарушением прав пациентов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приема посетителей руководителем организации, журнал учета письменных обращений граждан, обращения на блог Министра здравоохранения Республики Казахстан, проверочные листы и акты КККБТУ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предотвратимых летальных исходов, осложнений, возникших в результате лечения и диагностики, в том числе, повлекшие инвалидность пациента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акты КККБТУ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нарушений по результатам государственного контроля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листы и акты проверки КККБТУ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(подтвержденных экспертизой) повторного незапланированного поступления пациентов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регистр стационарных больных Случаи повторной госпитализации, в течение одного месяца от даты выписки по поводу одного и того же заболевания, в данный и другие стационары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расхождения клинического и патологоанатомического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высокотехнологических медицинских услуг (далее – ВТМУ)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регистр стационарных больных Количество выполненных ВТМУ в отчетном периоде в сравнении с аналогичным периодом предыдущего года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конверсии мазка мокроты в процессе лечения у больных с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бактериовыделением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пропусков приема противотуберкулезных препаратов у больных туберкулезом **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выполненных абортов в возрасте до 18 лет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регистр стационарных больных: форма № 066/у статистическая карта выбывшего из стационара, утвержденная приказом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ЭРСБ: форма № 066/у);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Автоматизированная информационная система – Поликлиника: форма 025-5/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амбулаторного пациента, утвержденная приказом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2.7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госпитализации больных из числа прикрепленного населения, госпитализированных с осложнениями сахарного диабета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ЭРСБ: форма № 066/у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госпитализации больных из числа прикрепленного населения, госпитализированных с хронической верифицированной железодефицитной анемией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ЭРСБ: форма № 066/у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</w:tr>
    </w:tbl>
    <w:p w:rsidR="00566DC5" w:rsidRPr="00566DC5" w:rsidRDefault="00566DC5" w:rsidP="00566D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6DC5" w:rsidRPr="00566DC5" w:rsidTr="00566DC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74"/>
            <w:bookmarkEnd w:id="18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перечню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некоторых приказов в области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здравоохранения, в которые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вносятся изменения и дополнения</w:t>
            </w:r>
          </w:p>
        </w:tc>
      </w:tr>
      <w:tr w:rsidR="00566DC5" w:rsidRPr="00566DC5" w:rsidTr="00566DC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75"/>
            <w:bookmarkEnd w:id="19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49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оплаты услуг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субъектов здравоохранения</w:t>
            </w:r>
          </w:p>
        </w:tc>
      </w:tr>
    </w:tbl>
    <w:p w:rsidR="00566DC5" w:rsidRPr="00566DC5" w:rsidRDefault="00566DC5" w:rsidP="00F53C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случаев, подлежащих оплате за фактически понесенные расходы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40"/>
        <w:gridCol w:w="7842"/>
      </w:tblGrid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(ВТМУ)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00.93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органа и/или ткани от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кадавра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трансплантации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легких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трансплантация комплекса "сердце – легкое"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сердца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пуповинных стволовых клеток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Трансплантация печени от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кадавра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поджелудочной железы, неуточненная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55.62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Трансплантация почки от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кадавра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35.991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Клипирование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митрального отверстия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37.941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автоматического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кардиовертера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/дефибриллятора, системы в целом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78.191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внешнего фиксирующего устройства на кости таза,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этапной коррекции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92.291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Радио-йод терапия заболеваний щитовидной железы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(СМП)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Экстракорпоральная мембранная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оксигенация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41.94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селезенки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78.05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бедренной кости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78.07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большеберцовой и малоберцовой кости</w:t>
            </w:r>
          </w:p>
        </w:tc>
      </w:tr>
    </w:tbl>
    <w:p w:rsidR="00566DC5" w:rsidRPr="00566DC5" w:rsidRDefault="00566DC5" w:rsidP="00566D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6DC5" w:rsidRPr="00566DC5" w:rsidTr="00566DC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77"/>
            <w:bookmarkEnd w:id="20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перечню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некоторых приказов в области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здравоохранения, в которые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вносятся изменения и дополнения</w:t>
            </w:r>
          </w:p>
        </w:tc>
      </w:tr>
      <w:tr w:rsidR="00566DC5" w:rsidRPr="00566DC5" w:rsidTr="00566DC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6DC5" w:rsidRPr="00566DC5" w:rsidRDefault="00566DC5" w:rsidP="005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78"/>
            <w:bookmarkEnd w:id="21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50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оплаты услуг</w:t>
            </w: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субъектов здравоохранения</w:t>
            </w:r>
          </w:p>
        </w:tc>
      </w:tr>
    </w:tbl>
    <w:p w:rsidR="00566DC5" w:rsidRPr="00566DC5" w:rsidRDefault="00566DC5" w:rsidP="00F53C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случаев, подлежащих оплате по стоимости клинико-затратных групп с оплатой дополнительных расходов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334"/>
        <w:gridCol w:w="7376"/>
      </w:tblGrid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услуг/манипуляций подлежащих оплате по стоимости КЗГ основного диагноза с дополнительным возмещением затрат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39.7916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первичных и вторичных метастатических опухолей различных локализаций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39.7949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печеночных артерий при гепатоцеллюлярной карциноме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92.231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лучевая терапия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Интенсивно-модулированная лучевая терапия опухолей различных локализаций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Интенсивно-модулированная лучевая терапия (IMRT) злокачественных новообразований висцеральных органов грудной клетки, брюшной полости, малого таза и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ЛТМИ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учевая терапия с модуляцией (изменением) интенсивности (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флюенся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внутри пучка во время облучения при раке молочной железы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92.244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ЛТМИ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учевая терапия с модуляцией (изменением) интенсивности (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флюенся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внутри пучка во время облучения органов головы и шеи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Интенсивности-модулированная лучевая терапия (IMRT) при раке женских гениталий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терапия, управляемая изображениями для опухолей отдельных локализаций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92.247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92.202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Интерстициальная лучевая терапия (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локализованного рака предстательной железы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92.201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Высокодозная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 предстательной железы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Полихимиотерапия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(онкология)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99.2900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рефрактерных форм идиопатической тромбоцитопенической пурпуры иммуноглобулинами и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моноклональными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антителами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99.2901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иммуно-супрессивная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апластической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 у детей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99.2902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Высокодозная химиотерапия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гистицитоза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клеток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Лангерганса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 – III)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99.2903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Высокодозная химиотерапия заболеваний кроветворной системы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99.0601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наследственного фактора VIII при его дефиците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99.0602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наследственного фактора IX при его дефиците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B06.573.008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"панель для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миеломной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болезни" в крови методом проточной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цитофлуориметрии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B06.574.008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"панель для острых лейкозов" в крови методом проточной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цитофлуориметрии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B06.576.008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"панель для хронических лейкозов/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лимфопролиферативных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заболеваний" в крови методом проточной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цитофлуориметрии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B09.766.016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B09.767.016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B09.769.016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B09.800.017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HLA-типирования крови 2 класса молекулярн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.генетический методом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B09.799.017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HLA-типирования крови 1 класса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D92.320.024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D92.320.025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терапия, РОД Гр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D92.201.029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Внутриполостная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гамматерапия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раке шейки матки и прямой кишки), РОД 5Гр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D92.060.023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Предлучевая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топометрическая подготовка -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центрация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B06.660.011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с использованием 1-4 маркеров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B06.670.011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с использованием 5-10 маркеров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B06.671.011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с использованием более 10 маркеров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B06.667.011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чувствительности опухолевых клеток к заместительной терапии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B06.668.011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чувствительности опухолевых клеток к химиопрепаратам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B06.669.011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на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лимфопролиферативные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(стандарт-панель)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B06.673.011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лимфопролиферативных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(расширенная панель)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C04.010.009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Однофотонная эмиссионная компьютерная томография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перфузионная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статическая головного мозга (3 проекции)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C04.011.009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Однофотонная эмиссионная компьютерная томография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перфузионная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динамическая головного мозга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миокарда (3 проекции)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(1 проекция)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C04.003.009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скелета (1 проекция)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C04.004.009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- каждая последующая проекция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C04.013.009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динамическая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гепатобилиарной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C04.014.009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динамическая почек)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C04.006.009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щитовидной железы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C04.012.009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динамическая сердца)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C04.001.010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одной анатомической зоны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C04.002.010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всего тела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B08.851.021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методом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иммунофлюоресцентной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микроскопии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B08.851.022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B09.801.019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в крови методом масс-спектрометрии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B09.802.019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Лекарственный мониторинг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методом масс-спектрометрии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D39.955.703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 в условиях круглосуточного стационара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D50.920.035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Альбуминовый диализ на аппарате искусственная печень - MARS (экстракорпоральное печеночное пособие)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D54.980.704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катетера у взрослых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Имплантация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катетера у детей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бикарбонатным буфером на уровне круглосуточного стационара (взрослые)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D54.985.709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бикарбонатным буфером на уровне круглосуточного стационара (дети)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D54.986.710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лактатным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буфером на уровне круглосуточного стационара (взрослые)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лактатным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буфером на уровне круглосуточного стационара (дети)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лактатным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буфером на уровне круглосуточного стационара (взрослые)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лактатным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буфером на уровне круглосуточного стационара (дети)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бикарбонатным буфером на уровне круглосуточного стационара (взрослые)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бикарбонатным буфером на уровне круглосуточного стационара (дети)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кодов заболеваний по МКБ -10, при которых проводится оплата по стоимость КЗГ с дополнительным возмещением затрат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Ишемические инсульты с применением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тромболитических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препаратов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тромбозом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эмболией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неуточненной закупоркой или стенозом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тромбозом мозговых артерий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I63.4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эмболией мозговых артерий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неуточненной закупоркой или стенозом мозговых артерий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тромбозом вен мозга,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непиогенный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инфаркт мозга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 неуточненный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инфаркт миокарда с подъемом ST с применением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тромболитических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препаратов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передней стенки миокарда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нижней стенки миокарда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других уточненных локализаций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неуточненной локализации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неуточненный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передней стенки миокарда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нижней стенки миокарда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другой уточненной локализации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неуточненной локализации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Тромбоэмболия ветвей легочной артерии с применением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тромболитических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препаратов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I26.0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Легочная эмболия с упоминанием об остром легочном сердце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I26.9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Легочная эмболия без упоминания об остром легочном сердце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Циррозы и фиброзы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K70.2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Алкогольный фиброз и склероз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K70.3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Алкогольный цирроз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K71.7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 с фиброзом и циррозом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Склероз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печени в сочетании со склерозом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билиарный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цирроз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K74.4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Вторичный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билиарный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цирроз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K74.5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Билиарный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цирроз неуточненный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K74.6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 неуточненный цирроз печени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азота в лечении легочной гипертензии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формы легочно-сердечной недостаточности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Легочно-сердечная недостаточность неуточненная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биологической терапии при болезни Крона и неспецифического язвенного колита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 тонкой кишки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K50.1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 толстой кишки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K50.8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разновидности болезни Крона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K50.9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 неуточненная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K51.0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Язвенный (хронический) энтероколит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K51.1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Язвенный (хронический)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илеоколит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K51.2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Язвенный (хронический) проктит</w:t>
            </w:r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K51.3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Язвенный (хронический) </w:t>
            </w:r>
            <w:proofErr w:type="spellStart"/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ректосигмоидит</w:t>
            </w:r>
            <w:proofErr w:type="spellEnd"/>
          </w:p>
        </w:tc>
      </w:tr>
      <w:tr w:rsidR="00566DC5" w:rsidRPr="00566DC5" w:rsidTr="00F53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K51.9</w:t>
            </w:r>
          </w:p>
        </w:tc>
        <w:tc>
          <w:tcPr>
            <w:tcW w:w="0" w:type="auto"/>
            <w:vAlign w:val="center"/>
            <w:hideMark/>
          </w:tcPr>
          <w:p w:rsidR="00566DC5" w:rsidRPr="00566DC5" w:rsidRDefault="00566DC5" w:rsidP="0056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Язвенный колит неуточненный</w:t>
            </w:r>
          </w:p>
        </w:tc>
      </w:tr>
    </w:tbl>
    <w:p w:rsidR="00A1350F" w:rsidRDefault="00F53CCC"/>
    <w:sectPr w:rsidR="00A1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95A"/>
    <w:multiLevelType w:val="multilevel"/>
    <w:tmpl w:val="6A9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C5"/>
    <w:rsid w:val="001979EC"/>
    <w:rsid w:val="004F6AEC"/>
    <w:rsid w:val="00566DC5"/>
    <w:rsid w:val="00827C86"/>
    <w:rsid w:val="00F5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6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6D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6DC5"/>
    <w:rPr>
      <w:color w:val="800080"/>
      <w:u w:val="single"/>
    </w:rPr>
  </w:style>
  <w:style w:type="paragraph" w:styleId="a6">
    <w:name w:val="No Spacing"/>
    <w:uiPriority w:val="1"/>
    <w:qFormat/>
    <w:rsid w:val="004F6A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6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6D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6DC5"/>
    <w:rPr>
      <w:color w:val="800080"/>
      <w:u w:val="single"/>
    </w:rPr>
  </w:style>
  <w:style w:type="paragraph" w:styleId="a6">
    <w:name w:val="No Spacing"/>
    <w:uiPriority w:val="1"/>
    <w:qFormat/>
    <w:rsid w:val="004F6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526" TargetMode="External"/><Relationship Id="rId13" Type="http://schemas.openxmlformats.org/officeDocument/2006/relationships/hyperlink" Target="http://adilet.zan.kz/rus/docs/V150001152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500011526" TargetMode="External"/><Relationship Id="rId12" Type="http://schemas.openxmlformats.org/officeDocument/2006/relationships/hyperlink" Target="http://adilet.zan.kz/rus/docs/V15000115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armnews.kz/ru/legislation/prikaz-mz-rk--138-ot-29-marta-2018-goda_22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rk--801-ot-26-noyabrya-2009-goda_2144" TargetMode="External"/><Relationship Id="rId11" Type="http://schemas.openxmlformats.org/officeDocument/2006/relationships/hyperlink" Target="http://adilet.zan.kz/rus/docs/V15000115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1526" TargetMode="External"/><Relationship Id="rId10" Type="http://schemas.openxmlformats.org/officeDocument/2006/relationships/hyperlink" Target="http://adilet.zan.kz/rus/docs/V1500011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1526" TargetMode="External"/><Relationship Id="rId14" Type="http://schemas.openxmlformats.org/officeDocument/2006/relationships/hyperlink" Target="http://adilet.zan.kz/rus/docs/V1500011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3973</Words>
  <Characters>22652</Characters>
  <Application>Microsoft Office Word</Application>
  <DocSecurity>0</DocSecurity>
  <Lines>188</Lines>
  <Paragraphs>53</Paragraphs>
  <ScaleCrop>false</ScaleCrop>
  <Company>DG Win&amp;Soft</Company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2019-11-21T06:16:00Z</dcterms:created>
  <dcterms:modified xsi:type="dcterms:W3CDTF">2019-11-21T07:32:00Z</dcterms:modified>
</cp:coreProperties>
</file>