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A3" w:rsidRDefault="00971E81" w:rsidP="00AC16A3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C16A3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AC16A3" w:rsidRPr="00AC16A3">
        <w:rPr>
          <w:rFonts w:ascii="Arial" w:hAnsi="Arial" w:cs="Arial"/>
          <w:b/>
          <w:sz w:val="20"/>
          <w:szCs w:val="20"/>
        </w:rPr>
        <w:t>№ ҚР ДСМ-230/2020</w:t>
      </w:r>
      <w:r w:rsidR="00AC16A3">
        <w:rPr>
          <w:rFonts w:ascii="Arial" w:hAnsi="Arial" w:cs="Arial"/>
          <w:b/>
          <w:sz w:val="20"/>
          <w:szCs w:val="20"/>
        </w:rPr>
        <w:t xml:space="preserve"> </w:t>
      </w:r>
      <w:r w:rsidRPr="00AC16A3">
        <w:rPr>
          <w:rFonts w:ascii="Arial" w:hAnsi="Arial" w:cs="Arial"/>
          <w:b/>
          <w:sz w:val="20"/>
          <w:szCs w:val="20"/>
        </w:rPr>
        <w:t>от 3 декабря 2020 года</w:t>
      </w:r>
    </w:p>
    <w:p w:rsidR="00971E81" w:rsidRPr="00AC16A3" w:rsidRDefault="00971E81" w:rsidP="00AC16A3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C16A3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4 декабря 2020 года № 21727</w:t>
      </w:r>
      <w:bookmarkStart w:id="0" w:name="_GoBack"/>
      <w:bookmarkEnd w:id="0"/>
    </w:p>
    <w:p w:rsidR="00971E81" w:rsidRPr="00AC16A3" w:rsidRDefault="00971E81" w:rsidP="00AC16A3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C16A3">
        <w:rPr>
          <w:rFonts w:ascii="Arial" w:hAnsi="Arial" w:cs="Arial"/>
          <w:b/>
          <w:sz w:val="20"/>
          <w:szCs w:val="20"/>
        </w:rPr>
        <w:t>Об утверждении правил организации и проведения внутренней и внешней экспертиз качества медицинских услуг (помощи)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 xml:space="preserve">В соответствии c пунктом 5 статьи 35 Кодекса Республики Казахстан от 7 июля 2020 года "О здоровье народа и системе здравоохранения" </w:t>
      </w:r>
      <w:r w:rsidRPr="00AC16A3">
        <w:rPr>
          <w:rFonts w:ascii="Arial" w:hAnsi="Arial" w:cs="Arial"/>
          <w:b/>
          <w:sz w:val="20"/>
          <w:szCs w:val="20"/>
        </w:rPr>
        <w:t>ПРИКАЗЫВАЮ</w:t>
      </w:r>
      <w:r w:rsidRPr="00AC16A3">
        <w:rPr>
          <w:rFonts w:ascii="Arial" w:hAnsi="Arial" w:cs="Arial"/>
          <w:sz w:val="20"/>
          <w:szCs w:val="20"/>
        </w:rPr>
        <w:t>: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1. Утвердить прилагаемые правила организации и проведения внутренней и внешней экспертиз качества медицинских услуг (помощи).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 xml:space="preserve">2. Признать утратившими силу некоторые приказы в области здравоохранения согласно </w:t>
      </w:r>
      <w:proofErr w:type="gramStart"/>
      <w:r w:rsidRPr="00AC16A3">
        <w:rPr>
          <w:rFonts w:ascii="Arial" w:hAnsi="Arial" w:cs="Arial"/>
          <w:sz w:val="20"/>
          <w:szCs w:val="20"/>
        </w:rPr>
        <w:t>приложению</w:t>
      </w:r>
      <w:proofErr w:type="gramEnd"/>
      <w:r w:rsidRPr="00AC16A3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AC16A3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AC16A3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4. Контроль за настоящим приказом возложить на курирующего вице-министра здравоохранения Республики Казахстан.</w:t>
      </w:r>
    </w:p>
    <w:p w:rsidR="00971E81" w:rsidRPr="00AC16A3" w:rsidRDefault="00971E81" w:rsidP="00AC16A3">
      <w:pPr>
        <w:pStyle w:val="a6"/>
        <w:jc w:val="both"/>
        <w:rPr>
          <w:rFonts w:ascii="Arial" w:hAnsi="Arial" w:cs="Arial"/>
          <w:sz w:val="20"/>
          <w:szCs w:val="20"/>
        </w:rPr>
      </w:pPr>
      <w:r w:rsidRPr="00AC16A3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971E81" w:rsidRPr="00AC16A3" w:rsidTr="00971E8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971E81" w:rsidRPr="00AC16A3" w:rsidRDefault="00971E81" w:rsidP="00AC16A3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AC16A3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AC16A3" w:rsidRPr="00AC16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C16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971E81" w:rsidRPr="00AC16A3" w:rsidRDefault="00971E81" w:rsidP="00AC16A3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6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971E81" w:rsidRPr="00971E81" w:rsidRDefault="00971E81" w:rsidP="00AC16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1E81" w:rsidRPr="00971E81" w:rsidTr="00971E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 здравоохранения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декабря 2020 года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ДСМ-230/2020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организации и проведения внутренней и внешней экспертиз качества медицинских услуг (помощи)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Правила организации и проведения внутренней и внешней экспертиз качества медицинских услуг (помощи) (далее – Правила) разработаны в соответствии с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Кодекса Республики Казахстан от 7 июля 2020 года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оказываемых субъектами здравоохранения независимо от форм собственности и ведомственной принадлежности.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основные понятия: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независимая экспертиза качества медицинских услуг (помощи) – процедура, проводимая независимыми экспертами в рамках внутренней и внешней экспертизы в целях вынесения заключения о качестве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медицинские услуги (помощь)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качеству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государственный орган в сфере оказания медицинских услуг (помощи) (далее -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Этапами внутренней и внешней экспертизы качества медицинских услуг (помощи) являются: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анализ учетной и отчетной документации;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клинического аудита;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обобщение результатов экспертизы качества медицинских услуг (помощи).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При проведении клинического аудита оцениваются: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качество сбора анамнеза, которое оценивается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сбора анамнеза;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полнота сбора анамнеза;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наличие данных о перенесенных, хронических и наследственных заболеваниях, проведенных гемотрансфузиях, переносимости лекарственных препаратов,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аллергологический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полнота и обоснованность проведения диагностических исследований, которые оцениваются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диагностических мероприятий;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лечения;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диагностических исследований, предусмотренных клиническими протоколами;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диагностических исследований с высоким, неоправданным риском для состояния здоровья пациента, обоснованность проведения диагностических исследований, не вошедших в клинические протокола;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этапе), которые оцениваются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диагноз отсутствует, неполный или неправильный, не соответствует международной классификации болезней;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диагноз основного заболевания правильный, но не диагностированы сопутствующие заболевания, влияющие на результат лечения.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 (помощи);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своевременность и качество консультаций профильных специалистов, которые оцениваются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консультации, приведшее к ошибочной трактовке симптомов и синдромов, отрицательно повлиявших на исход заболевания;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мнение консультанта ошибочное и повлияло на исход заболевания.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(помощи);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объем, качество и обоснованность проведения лечебных мероприятий, которые оцениваются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лечения при наличии показаний;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назначение лечения при отсутствии показаний;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несоблюдение требований Стандартов, необоснованное отклонение от требований клинических протоколов, наличие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полипрагмазии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приведшее к развитию нового патологического синдрома и ухудшению состояния пациента;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отсутствие или развитие осложнений после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достигнутый результат, который оценивается по следующим критериям: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достижение ожидаемого клинического эффекта при соблюдении технологии оказания медицинских услуг (помощи);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наличие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полипрагмазии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обусловившее развитие нежелательных последствий;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 в соответствии с формами отчетной и учетной документации в области здравоохранения согласно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подпункту 31) 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Кодекса.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уровне амбулаторно-поликлинической помощи дополнительно оцениваются диспансерные наблюдения, профилактические, реабилитационные мероприятия и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скрининговые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При обобщении результатов экспертизы качества медицинских услуг (помощи) выносится решение о соответствии (несоответствии) оказанной медицинской помощи требованиям Стандартов и клинических протоколов.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Экспертиза качества медицинских услуг (помощи) осуществляется при необходимости с участием пациента.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По летальным случаям завершенной и полной экспертизой считается сопоставление результатов ретроспективного анализа, патологоанатомического вскрытия и (или) судебно-медицинской экспертизы.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организации и проведения внутренней экспертизы качества медицинских услуг (помощи)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Для организации и проведения внутренней экспертизы в медицинской организации создается служба поддержки пациента и внутренней экспертизы (далее – Служба).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Структура и состав Службы утверждаются руководителем медицинской организации с учетом объема оказываемых медицинских услуг, профиля, мощности (количества коек) для организаций, оказывающих стационарную помощь, количества прикрепленного населения для организаций, оказывающих амбулаторно-поликлиническую помощь.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Службой проводится экспертиза: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организациях, оказывающих стационарную или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стационарозамещающую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не менее 15 % пролеченных случаев в месяц, а также все случаи: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летальных исходов;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осложнений, в том числе послеоперационных;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внутрибольничных инфекций;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увеличения или уменьшения сроков лечения;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расхождений диагнозов;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необоснованной госпитализации;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организациях, оказывающих амбулаторно-поликлиническую помощь: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10 % экспертиз за месяц: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пролеченных случаев, амбулаторных карт лиц, подлежащих иммунизации против инфекционных заболеваний; 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 также все случаи: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материнской смертности;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смерти на дому детей от 0 до 5 лет включительно;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смерти на дому лиц трудоспособного возраста от заболеваний;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внутрибольничных инфекций;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несвоевременной вакцинации или отсутствия вакцинации против инфекционных заболеваний;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запущенных форм онкологических заболеваний и туберкулеза;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первичного выхода на инвалидность лиц трудоспособного возраста;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осложнений беременности, управляемых на уровне организаций, оказывающих первичную медико-санитарную помощь;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организациях скорой медицинской помощи экспертиза качества медицинских услуг (помощи) не менее 20 % обслуженных вызовов за квартал, а также все случаи: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повторных вызовов к одному и тому же пациенту по тому же заболеванию в течение суток с момента первого вызова;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летальности при вызовах: смерть до прибытия бригады, смерть в присутствии бригады;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расхождения диагнозов бригады скорой помощи и стационара в случае госпитализации больных;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организациях восстановительного лечения и медицинской реабилитации – все случаи: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летальных исходов;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перевода в больничные организации;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увеличения или уменьшения сроков лечения;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больничного травматизма;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внутрибольничных инфекций;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 организациях по оказанию паллиативной помощи и сестринского ухода – все случаи: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летальных исходов;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внутрибольничных инфекций;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больничного травматизма;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в организациях, осуществляющих деятельность в сфере службы крови, проводится экспертиза качества медицинских услуг (помощи) не менее 20 % медицинских карт доноров в квартал, а также проводится контроль соблюдения правил заготовки, переработки, контроля качества, хранения, реализации крови, ее компонентов, а также правила переливания крови, ее компонентов согласно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 84)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Службой с медицинскими работниками, допустившими нарушения порядка оказания медицинской помощи, лечебно-диагностических мероприятий, выражающееся в необоснованном отклонении от Стандартов и клинических протоколов (далее - дефекты), проводится уточнение причин их возникновения, разъяснения требований Стандартов, и совместная разработка рекомендаций по недопущению дефектов и ошибок.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медицинской техники) выносятся на рассмотрение руководства.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Службой на основании оценки внутренних индикаторов, в соответствии с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1 к настоящим Правилам оценивается деятельность структурных подразделений и в целом медицинской организации. Руководители структурных подразделений медицинской организации представляют Службе ежемесячно по утвержденному руководителем медицинской организации графику результаты мониторинга по индикаторам оценки качества медицинских услуг (помощи).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Служба определяет степень удовлетворенности пациентов уровнем и качеством медицинских услуг (помощи) путем анкетирования пациентов и (или) их родственников и анализа обоснованных обращений на качество оказанных медицинских услуг (помощи), анализа медицинских инцидентов в соответствии с правилами определения случаев (событий) медицинского инцидента, их учета и анализа, в соответствии с подпунктом 11) статьи 7 Кодекса.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Служба рассматривает обращения пациентов по вопросам оказанной медицинской помощи, с созданием комиссии. При этом, обращение рассматривается в срок, не превышающий пяти календарных дней.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Внутренняя экспертиза качества медицинских услуг (помощи) осуществляется также путем самоконтроля на уровне: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каждого медицинского работника;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структурного подразделения;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главной медицинской сестры и (или) заместителя руководителя по сестринскому делу;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заместителя руководителя по медицинской части.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Экспертиза на уровне медицинского работника осуществляется врачом, каждой медицинской сестрой отделения по всем пролеченным случаям. Результатом проведенного самоконтроля является подпись медицинского работника в медицинской документации.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Экспертиза на уровне структурного подразделения проводится его руководителем по всем пролеченным случаям.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Экспертиза на уровне главной медицинской сестры или заместителя руководителя по сестринскому делу медицинской организации проводится путем изучения и анализа не менее 10 % пролеченных случаев на качество заполнения медицинской документации средними медицинскими работниками.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Экспертиза на уровне заместителя руководителя по медицинской части проводится путем изучения и анализа не менее 15 % пролеченных случаев в месяц.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Службой по результатам внутренней экспертизы составляется заключение, которое включает: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общее количество выявленных нарушений, их структура, возможные причины и пути устранения;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количество выявленных нарушений, повлекших ухудшение состояния здоровья;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количество выявленных отклонений, приведших к увеличению затрат на оказание медицинской помощи.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Результаты внутренней экспертизы рассматривается на заседании Службы, которые оформляются протоколом.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организации и проведения внешней экспертизы качества медицинских услуг (помощи)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Внешняя экспертиза качества медицинских услуг (помощи) осуществляется: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государственным органом;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фондом;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независимыми экспертами в области здравоохранения;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ведомством Управления делами Президента Республики Казахстан в отношении подведомственных организаций.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По итогам внешней экспертизы анализируются: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 внутренней экспертизы на предмет соблюдения принципов экспертизы;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соответствие и эффективности мер, принятых Службой;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соответствие пороговых значений в динамике внешних индикаторов в соответствии с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2 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настоящим Правилам;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качество оказанных медицинских услуг (помощи).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Государственным органом внешняя экспертиза проводится в том числе с привлечением независимых экспертов и (или) профильных специалистов в области здравоохранения.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Внешнюю экспертизу всех случаев материнской смертности (за исключением несчастных случаев) проводит государственный орган.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28. В случае выявления дефектов по результатам внешней экспертизы государственный орган направляет в Фонд, местным органам государственного управления здравоохранения областей, городов республиканского значения и столицы, а также субъектам здравоохранения информацию, для принятия мер реагирования по компетенции.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В случае выявления дефектов приведшие к вреду здоровья в виде </w:t>
      </w:r>
      <w:proofErr w:type="spellStart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утратой трудоспособности либо летальному исходу государственный орган направляет материалы внешней экспертизы в органы внутренних дел для принятия процессуального решения в соответствии со </w:t>
      </w:r>
      <w:hyperlink r:id="rId5" w:anchor="z1577" w:history="1">
        <w:r w:rsidRPr="00971E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179</w:t>
        </w:r>
      </w:hyperlink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По результатам внешней экспертизы качества медицинских услуг (помощи), проведенных государственным органом и Фондом, государственный орган проводит анализ для выработки предложений по совершенствованию оказания медицинских услуг (помощи).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При проведении проверки субъектов здравоохранения специалист государственного органа предоставляет эксперту материалы, являющиеся предметом экспертизы. При необходимости им организуется встреча с заявителем (с согласия заявителя).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По окончании проведения экспертизы государственным органом составляется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форме согласно приложению 3 к настоящим Правилам.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Фондом внешняя экспертиза проводится в рамках мониторинга исполнения договорных обязательств по качеству и объему медицинских услуг в том числе с привлечением независимых экспертов и (или) профильных специалистов в области здравоохранения в порядке, определяемом в соответствии с подпунктом 99) статьи 7 Кодекса.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Фонд предоставляет независимому эксперту материалы, являющиеся предметом экспертизы.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По окончании проведения экспертизы Фондом составляется заключение и (или) акт по форме определяемом в соответствии с подпунктом 99) статьи 7 Кодекса.</w:t>
      </w:r>
    </w:p>
    <w:p w:rsidR="00971E81" w:rsidRPr="00AC16A3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Независимыми экспертами в области здравоохранения внешняя экспертиза проводится при привлечении их физическими или юридическими лицами на договорной основе.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независимых экспертах содержатся в Реестре независимых экспертов формируемый государственным органом в соответствии с подпунктом 18) статьи 8 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 Реестр независимых экспертов размещается на сайте государственного органа.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При осуществлении независимой экспертизы физические или юридические лица привлекающее независимых экспертов на договорной основе (далее - Заказчик) предоставляет независимому эксперту материалы, являющиеся предметом экспертизы.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поставленные вопросы выходят за пределы специальных знаний независимого эксперта либо представленные материалы недостаточны для дачи экспертного заключения независимый эксперт отказывает в даче заключения.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Независимый эксперт проводит независимую экспертную оценку качества медицинской деятельности в соответствии с действующим законодательством в области здравоохранения и обеспечивает законность, компетентность и непредвзятость независимой экспертизы, а также научную обоснованность средств и методов проведения исследований для полноты и объективности независимой экспертизы.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ходе проведения экспертизы независимый эксперт соблюдает конфиденциальность служебной информации, принципы профессиональной этики, не разглашает сведения о произведенном при его участии следственном действии и обнаружившихся при этом обстоятельствах, данные закрытого заседания суда, а также ставшие ему известными сведения об обстоятельствах, затрагивающих неприкосновенность частной жизни, составляющих государственные секреты, коммерческую или иную охраняемую законом тайну.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Экспертиза, проводимая независимыми экспертами привлекаемыми государственным органом, делится на следующие категории: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экспертиза качества оказанных медицинских услуг (помощи) с неблагоприятным исходом: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патологоанатомических исследований;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медицинской документации трех и более организаций здравоохранения (согласно маршруту оказания медицинской помощи пациенту);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экспертиза качества оказанных медицинских услуг (помощи) с благоприятным исходом с осмотром пациента (при необходимости):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патологоанатомических исследований;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изучение медицинской документации трех и более организаций здравоохранения (согласно маршруту оказания медицинской помощи пациенту).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оказанным медицинским услугам (помощи) с неблагоприятным исходом относятся некачественное оказание медицинских услуг (помощи), несоблюдение Стандартов и правил оказания медицинской помощи, которое повлекло наступление смерти, опасное для жизни состояние, значительную стойкую утрату общей трудоспособности, полную утрату профессиональной трудоспособности.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оказанным медицинским услугам (помощи) с благоприятным исходом относятся некачественное оказание медицинских услуг (помощи), несоблюдение Стандартов и правил оказания медицинской помощи, которое не повлекло причинение вреда жизни и здоровью человека.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По окончании проведения экспертизы независимый эксперт представляет экспертное заключение по форме согласно </w:t>
      </w:r>
      <w:r w:rsidRPr="00AC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3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Замечания и (или) возражения по результатам внешней экспертизы излагаются в письменном виде и прилагаются к заключению внешней экспертизы. По результатам внешней экспертизы качества медицинских услуг (помощи) руководитель медицинской организации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Повторная экспертиза проводится в случаях несогласия с выводами внешней экспертизы на основании обращений субъектов здравоохранения, физических или юридических лиц.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проведении повторной экспертизы привлекаются эксперты, не принимавшие участие в первичной экспертизе. 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Жалоба о несогласии с выводами внешней экспертизы подается в вышестоящий государственный орган (вышестоящему должностному лицу) либо в суд в соответствии требованием законодательства Республики Казахстан.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1E81" w:rsidRPr="00971E81" w:rsidTr="00971E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82"/>
            <w:bookmarkEnd w:id="3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и проведения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внутренней и внешней экспертиз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качества медицинских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 (помощи)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Внутренние индикаторы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220"/>
        <w:gridCol w:w="1976"/>
        <w:gridCol w:w="1411"/>
        <w:gridCol w:w="2220"/>
        <w:gridCol w:w="1223"/>
      </w:tblGrid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расчета/Единица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информации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Пороговое значение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оценки для организаций, оказывающих стационарную помощь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летальности при плановой госпитализации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умерших в стационаре (за исключением пациентов получающих онкологическую и паллиативную медицинскую помощь) от общего числа пациентов, выбывших (выписанных,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умерших)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досуточной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летальности в стационаре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в первые 24 часа пребывания стационаре от общего числа пациентов, поступивших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СКВС,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превышает 4 %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послеоперационной летальности в случаях плановой госпитализации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осложнений от общего количества операции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МКСП, форма учета операции и манипуляции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превышает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послеоперационных осложнений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послеоперационных осложнений от общего количества операции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МКСП, форма учета операции и манипуляции,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превышает 3 %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материнской смертности, из них от: акушерских кровотечений,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гестозов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абортов,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 по причинам, которые поддаются управлению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родового травматизма женщин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случаев родового травматизма от общего числа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родов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форма учета операции и манипуляции,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индикатора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экстренных кесаревых сечений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экстренных кесаревых сечений из общего числа кесаревых сечений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форма учета операции и манипуляции,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превышает 20 %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поступления беременных женщин, в стационар в течение суток после отказа в госпитализации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беременных женщин, поступивших в стационар в течение суток после отказа в госпитализации от общего числа госпитализированных беременных женщин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РПН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травматизма новорожденных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травматизма новорожденных от общего числа новорожденных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гибели плода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случаев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гибели плода на 100 родившихся живыми и мертвыми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10 %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ранней неонатальной смертности (до 7 суток жизни)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ранней неонатальной смертности на 1000 родившихся живыми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РПН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гнойно-септических процессов после оперативных вмешательств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гнойно-септических процессов после оперативных вмешательств от общего количества операции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превышает 1 %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гнойно-септических процессов у новорожденных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гнойно-септических процессов новорожденных от количество родившихся живыми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 получающих заместительную терапию)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МКСП, СКВС,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расхождения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клинического и патологоанатомического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патологоанатомичес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исследования,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индикатор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1000 пролеченных пациентов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должен превышать 1,0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80%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оценки для организаций, оказывающих амбулаторно-поликлиническую помощь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первичного выхода на инвалидность лиц трудоспособного возраста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территориального Департамента Комитета труда, социальной защиты и миграции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1 %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материнской смертности, с дефектами оказания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услуг на уровне организаций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(%) случаев материнской смерти среди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прикрепленных жителей с подтвержденными дефектами (экспертами) на уровне организации ПМСП, за отчетный период на количество прикрепленных женщин фертильного возраста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учета материнской смертности (результаты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внешней экспертизы)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индикатора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оздоровленных женщин с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 среди женщин фертильного возраста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оздоровленных женщин фертильного возраста на общее количество женщин фертильного возраста из числа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статистическая карта амбулаторного пациента, МИС, ИС ЭРДБ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показателя на 5 % по сравнению с предыдущим периодом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контрацепцией женщин с абсолютными противопоказаниями к вынашиванию беременности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охваченных контрацепцией женщин с абсолютными противопоказаниями к вынашиванию беременности от общего числа женщин с абсолютными противопоказаниями к вынашиванию беременности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ИС РБЖФВ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уровня абортов по отношению к родам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абортов к количеству родов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СКВС,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госпитализации беременных женщин, с нарушением принципа регионализации (по данным круглосуточного стационара)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беременных женщин, госпитализированных с нарушением принципа регионализации от общего числа госпитализированных беременных женщин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СКВС (диагноз по международной классификации болезней с указанием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ИС РБЖФВ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учета, родившегося живым, мертворожденного и умершего ребенка в возрасте до 1 года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обученнести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работников (врачей, средних медицинских работников) ПМСП по программе ИВБДВ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обученных медицинских работников (врачей, средних медицинских работников) ПМСП по программе ИВБДВ от общего количества медицинских работников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отдела кадров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менее 70 %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посещенных врачом новорожденных в первые 3 дня после выписки из роддома (патронаж) на количество новорожденных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экстренной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госпитализации детей до 5 лет с ОКИ, ОРИ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(%) госпитализации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 5 лет с ОКИ, ОРИ на общее количество госпитализации детей до 5 лет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показателя отчетного периода по сравнению с предыдущим на 1 %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детей до 5 лет по признакам опасности в соответствии с принципами программы ИВБДВ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родителей детей до 5 лет, обученных признакам опасности в соответствии с принципами программы ИВБДВ на количество детей до 5 лет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кабинета здорового ребенка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врожденных пороков развития у новорожденных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недиагностированных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внутриутробно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индивидуальная карта беременной, роженицы, родильницы,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получения исключительного грудного вскармливания детей в возрасте 6 месяцев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детей в возрасте 6 месяцев, получающих исключительно грудное вскармливание от общего количества детей в возрасте 6 месяцев, за исключением детей отказных подкидышей и детей, родившихся от ВИЧ-инфицированных матерей, матерей, принимающих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получения грудного вскармливания детей до 2 лет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детей, получающих грудное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вскармливание до 2 лет от общего количества детей до 2 лет, за исключением детей отказных подкидышей и детей, родившихся от ВИЧ-инфицированных матерей, матерей, принимающих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показателя на 5 % по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сравнению с предыдущим периодом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запущенных случаев среди впервые выявленных больных с туберкулезом легких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ЭРДБ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настоящего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флюорографическим обследованием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охваченных флюорографическим обследованием групп населения с высоким риском заболевания туберкулезом от общего количества населения с высоким риском заболевания туберкулезом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обязательного контингента флюорографическим обследованием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обязательного контингента охваченный флюорографическим обследованием от общего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обязательного контингента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флюорографических обследований, журнал регистрации флюорографических обследований,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формы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выявляемости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туберкулезом методом флюорографии среди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выявленных больных туберкулезом методом флюорографии среди групп населения с высоким риском заболевания туберкулезом на 1000 обследовании населения с высоким риском заболевания туберкулезом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флюорографических обследований,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составляет не менее 2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выявляемости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с подозрением на туберкулез среди обследованных лиц методом микроскопии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выявления туберкулеза методом микроскопии от общего количества больных с подозрением на туберкулез направленных на обследование методом микроскопии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регистрационный журнал для лабораторий ПМСП, направление на лабораторное исследование услуги, на консультационные услуги, на госпитализацию, перевод в другой стационар, МИС, ИС НРБТ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составляет 5-10%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 туберкулезом, прервавших терапию на уровне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впервые выявленных больных злокачественными новообразованиями 3-4 стадии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впервые выявленных больных злокачественными новообразованиями 3-4 стадии от общего количества впервые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больных злокачественными новообразованиями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ЭРОБ)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показателя на 5 % по сравнению с предыдущим периодом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впервые выявленных больных злокачественными новообразованиями 1-2 стадии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впервые выявленных больных злокачественными новообразованиями 1-2 стадии от общего количества выявленных больных злокачественными новообразованиями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ЭРОБ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показателя на 1 % по сравнению с предыдущим периодом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ЭРОБ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составляет не менее 50 %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1000 случаев поликлинического обращения пациента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должен превышать 3,0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госпитализации больных с осложнениями заболеваний сердечно-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сосудистой системы (артериальная гипертензия,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185"/>
            <w:bookmarkEnd w:id="4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миокарда,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инсульт)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(%) стационарно пролеченных больных с осложнениями заболеваний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сердечно-сосудистой системы (артериальная гипертензия,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87"/>
            <w:bookmarkEnd w:id="5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миокарда,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инсульт) на количество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СКВС,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значения показателя отчетного периода по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сравнению с предыдущим на 10 %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проведением эпидемиологического расследования от общего числа зарегистрированных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80 %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детей целевой группы, охваченных иммунизацией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нарастании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95 % за год (ежемесячно не менее 7,9 %)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медицинской реабилитацией 3 этапа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пациентов, охваченных медицинской реабилитацией к общему числу пациентов, подлежащих медицинской реабилитации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нарастании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МКАП, МИС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85 % за год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Расшифровка аббревиатур и сокращений: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МКСП – медицинская карта стационарного пациента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ИС ЭРСБ - информационная система "Электронный регистр стационарных больных"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СКВС – статистическая карта выбывшего из стационара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ИС РПН - информационная система "Регистр прикрепленного пациента"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ПМСП - первичная медико-санитарная помощь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МКАП – медицинская карта амбулаторного пациента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МИС – медицинские информационные системы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ИС ЭРДБ - информационная система "Электронный реестр диспансерных больных"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ИС РБЖФВ - информационная система "Регистр беременных и женщин фертильного возраста"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программа ИВБДВ – программа интегрированного ведения болезней детского возраста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ОКИ – острая кишечная инфекция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ОРИ – острая респираторная инфекция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ИС НРБТ- информационная система "Национальный реестр больных туберкулезом"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ИС ЭРОБ - информационная система "Электронный регистр онкологических больных"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1E81" w:rsidRPr="00971E81" w:rsidTr="00971E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03"/>
            <w:bookmarkEnd w:id="6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и проведения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внутренней и внешней экспертиз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качества медицинских услуг (помощи)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Внешние индикаторы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197"/>
        <w:gridCol w:w="1955"/>
        <w:gridCol w:w="1397"/>
        <w:gridCol w:w="2197"/>
        <w:gridCol w:w="1306"/>
      </w:tblGrid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информации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Пороговое значение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оценки для организаций, оказывающих стационарную помощь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летальности при плановой госпитализации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в стационаре (за исключением пациентов, получающих онкологическую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послеоперационной летальности в случаях плановой госпитализации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материнской смертности, из них от: акушерских кровотечений,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гестозов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абортов,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 по причинам, поддающимся управлению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младенческой смертности, из них от: заболеваний органов дыхания, кишечных инфекций,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врожденных пороков развития, болезней перинатального периода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учета, родившегося живым, мертворожденного и умершего ребенка в возрасте до 5 лет, информационная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"Регистр прикрепленного пациента"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значения показателя отчетного периода по сравнению с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пациентов, получающих заместительную терапию)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данные, МКСП, СКВС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расхождения клинического и патологоанатомического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патологоанатомического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1000 пролеченных пациентов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должен превышать 1,0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Протокола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100 %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установления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 и факторов возникновения и распространения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(%) случаев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Протокола разбора случаев на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индикатора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стремится к 80 %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Индикаторы оценки для организаций, оказывающих амбулаторно-поликлиническую помощь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материнской смертности, с дефектами оказания медицинских услуг на уровне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учета материнской смертности (результаты внешней экспертизы)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учета, родившегося живым, мертворожденного и умершего ребенка в возрасте до 1 года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беременности ЖФВ с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патологией, которым абсолютно противопоказана беременность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(%) случаев беременности ЖФВ с </w:t>
            </w:r>
            <w:proofErr w:type="spellStart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патологией, которым абсолютно противопоказана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беременность среди прикрепленных жителей на общее количество ЖФВ среди прикрепленных жителей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СКВС, информационная система "Регистр беременных и женщин фертильного возраста"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запущенных случаев среди впервые выявленных больных с туберкулезом легких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"Национальный реестр больных туберкулезом"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впервые выявленных больных злокачественными новообразованиями 3-4 стадии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"Электронный регистр онкологических больных"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1000 случаев поликлинического обращения пациента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должен превышать 3,0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госпитализации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больных с осложнениями заболеваний сердечно-сосудистой системы (артериальная гипертензия, инфаркт миокарда, инсульт)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(%) стационарно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пролеченных больных с осложнениями заболеваний сердечно-сосудистой системы (артериальная гипертензия, инфаркт миокарда, инсульт) на количество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СКВС, ИС ЭРСБ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значения 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 отчетного периода по сравнению с предыдущим на 5 %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не должен превышать 3,0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80%</w:t>
            </w:r>
          </w:p>
        </w:tc>
      </w:tr>
      <w:tr w:rsidR="00971E81" w:rsidRPr="00971E81" w:rsidTr="00AC1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 детей целевой группы, охваченных иммунизацией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нарастании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</w:t>
            </w:r>
          </w:p>
        </w:tc>
        <w:tc>
          <w:tcPr>
            <w:tcW w:w="0" w:type="auto"/>
            <w:vAlign w:val="center"/>
            <w:hideMark/>
          </w:tcPr>
          <w:p w:rsidR="00971E81" w:rsidRPr="00971E81" w:rsidRDefault="00971E81" w:rsidP="00AC1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стремится к 95% за год (ежемесячно не менее 7,9%)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Расшифровка аббревиатур и сокращений: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МКСП – медицинская карта стационарного пациента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ИС ЭРСБ - информационная система "Электронный регистр стационарных больных"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СКВС – статистическая карта выбывшего из стационара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ПМСП - первичная медико-санитарная помощь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ЖФВ - женщины фертильного возраста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1E81" w:rsidRPr="00971E81" w:rsidTr="00971E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11"/>
            <w:bookmarkEnd w:id="7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и проведения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внутренней и внешней экспертиз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качества медицинских услуг (помощи)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Экспертное заключение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Фамилия, имя, отчество (при его наличии) лица, проводившего экспертизу, с указанием специальности, должности, ученой степени.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Наименование субъекта (объекта) здравоохранения, в котором проводилась экспертиза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Основание проведения экспертизы, либо сведения о заказчике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проведения экспертизы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Период проведения экспертизы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Предмет экспертизы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Сведения о результатах экспертизы, в том числе о выявленных нарушениях, об их характере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Выводы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Рекомендации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 ________________________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Фамилия, имя, отчество (при его наличии),             подпись лица, проводившего 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экспертизу</w:t>
      </w: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"____" ___________ 20 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1E81" w:rsidRPr="00971E81" w:rsidTr="00971E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1E81" w:rsidRPr="00971E81" w:rsidRDefault="00971E81" w:rsidP="00AC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23"/>
            <w:bookmarkEnd w:id="8"/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 декабря 2020 года</w:t>
            </w:r>
            <w:r w:rsidRPr="0097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ДСМ-230/2020</w:t>
            </w:r>
          </w:p>
        </w:tc>
      </w:tr>
    </w:tbl>
    <w:p w:rsidR="00971E81" w:rsidRPr="00971E81" w:rsidRDefault="00971E81" w:rsidP="00AC1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некоторых утративших силу приказов в области здравоохранения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6" w:history="1">
        <w:r w:rsidRPr="00AC16A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10880, опубликован 1 октября 2015 года в газете "Казахстанская правда" № 187);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hyperlink r:id="rId7" w:history="1">
        <w:r w:rsidRPr="00AC16A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28 июня 2016 года № 568 "О внесении изменения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14026, опубликован 15 сентября 2016 года в Эталонном контрольном банке нормативных правовых актов Республики Казахстан в электронном виде);</w:t>
      </w:r>
    </w:p>
    <w:p w:rsidR="00971E81" w:rsidRPr="00971E81" w:rsidRDefault="00971E81" w:rsidP="00AC1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hyperlink r:id="rId8" w:history="1">
        <w:r w:rsidRPr="00AC16A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97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11 февраля 2019 года № ҚР ДСМ-3 "О внесении изменений и дополнения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18300, опубликован 15 февраля 2019 года в Эталонном контрольном банке нормативных правовых актов Республики Казахстан в электронном виде).</w:t>
      </w:r>
    </w:p>
    <w:p w:rsidR="00560AB4" w:rsidRDefault="00560AB4" w:rsidP="00AC16A3">
      <w:pPr>
        <w:jc w:val="both"/>
      </w:pPr>
    </w:p>
    <w:sectPr w:rsidR="0056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50D"/>
    <w:multiLevelType w:val="multilevel"/>
    <w:tmpl w:val="8E5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81"/>
    <w:rsid w:val="00560AB4"/>
    <w:rsid w:val="00971E81"/>
    <w:rsid w:val="00A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E65"/>
  <w15:chartTrackingRefBased/>
  <w15:docId w15:val="{578BD4DD-EB1D-4B3E-828A-0DC166A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1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E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1E81"/>
    <w:rPr>
      <w:color w:val="800080"/>
      <w:u w:val="single"/>
    </w:rPr>
  </w:style>
  <w:style w:type="paragraph" w:styleId="a6">
    <w:name w:val="No Spacing"/>
    <w:uiPriority w:val="1"/>
    <w:qFormat/>
    <w:rsid w:val="00AC1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-r-dsm-3-ot-11-fevralya-2019-goda_2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sr-rk-568-ot-28-iyunya-2016-goda_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load/zakonodatelstvo/prikazy/prikaz-173-ot-27-marta-2015-goda_488/1-1-0-483" TargetMode="External"/><Relationship Id="rId5" Type="http://schemas.openxmlformats.org/officeDocument/2006/relationships/hyperlink" Target="http://adilet.zan.kz/rus/docs/K14000002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8347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dcterms:created xsi:type="dcterms:W3CDTF">2020-12-15T04:42:00Z</dcterms:created>
  <dcterms:modified xsi:type="dcterms:W3CDTF">2020-12-22T08:54:00Z</dcterms:modified>
</cp:coreProperties>
</file>