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E42EE">
      <w:pPr>
        <w:pStyle w:val="pc"/>
      </w:pPr>
      <w:bookmarkStart w:id="0" w:name="_GoBack"/>
      <w:bookmarkEnd w:id="0"/>
      <w:r>
        <w:rPr>
          <w:rStyle w:val="s1"/>
        </w:rPr>
        <w:t>Приказ и.о. Министра торговли и интеграции Республики Казахстан от 31 марта 2026 года № 152-НҚ</w:t>
      </w:r>
      <w:r>
        <w:rPr>
          <w:rStyle w:val="s1"/>
        </w:rPr>
        <w:br/>
      </w:r>
      <w:r>
        <w:rPr>
          <w:rStyle w:val="s1"/>
        </w:rPr>
        <w:t>О внесении изменений в приказ исполняющего обязанности Министра торговли и интеграции Республики Казахстан от 22 июня 2023 года № 243-НҚ «Об утверждении требований к информационной системе маркировки и прослеживаемости товаров»</w:t>
      </w:r>
    </w:p>
    <w:p w:rsidR="00000000" w:rsidRDefault="001E42EE">
      <w:pPr>
        <w:pStyle w:val="p"/>
      </w:pPr>
      <w:r>
        <w:rPr>
          <w:rStyle w:val="s0"/>
        </w:rPr>
        <w:t> </w:t>
      </w:r>
    </w:p>
    <w:p w:rsidR="00000000" w:rsidRDefault="001E42EE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E42EE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торговли и интеграции Республики Казахстан от 22 июня 2023 года № 243-НҚ «Об утверждении требований к информационной системе маркировки и прослеживаемости товаро</w:t>
      </w:r>
      <w:r>
        <w:rPr>
          <w:rStyle w:val="s0"/>
        </w:rPr>
        <w:t>в» (зарегистрирован в Реестре государственной регистрации нормативных правовых актов под № 32891) следующие изменения:</w:t>
      </w:r>
    </w:p>
    <w:p w:rsidR="00000000" w:rsidRDefault="001E42EE">
      <w:pPr>
        <w:pStyle w:val="pj"/>
      </w:pPr>
      <w:r>
        <w:rPr>
          <w:rStyle w:val="s0"/>
        </w:rPr>
        <w:t>заголовок изложить в следующей редакции:</w:t>
      </w:r>
    </w:p>
    <w:p w:rsidR="00000000" w:rsidRDefault="001E42EE">
      <w:pPr>
        <w:pStyle w:val="pj"/>
      </w:pPr>
      <w:r>
        <w:rPr>
          <w:rStyle w:val="s0"/>
        </w:rPr>
        <w:t>«Об утверждении требований к цифровой системе маркировки и прослеживаемости товаров»;</w:t>
      </w:r>
    </w:p>
    <w:p w:rsidR="00000000" w:rsidRDefault="001E42EE">
      <w:pPr>
        <w:pStyle w:val="pj"/>
      </w:pPr>
      <w:r>
        <w:rPr>
          <w:rStyle w:val="s0"/>
        </w:rPr>
        <w:t>пункт 1 из</w:t>
      </w:r>
      <w:r>
        <w:rPr>
          <w:rStyle w:val="s0"/>
        </w:rPr>
        <w:t>ложить в следующей редакции:</w:t>
      </w:r>
    </w:p>
    <w:p w:rsidR="00000000" w:rsidRDefault="001E42EE">
      <w:pPr>
        <w:pStyle w:val="pj"/>
      </w:pPr>
      <w:r>
        <w:rPr>
          <w:rStyle w:val="s0"/>
        </w:rPr>
        <w:t>«1. Утвердить прилагаемые требования к цифровой системе маркировки и прослеживаемости товаров»;</w:t>
      </w:r>
    </w:p>
    <w:p w:rsidR="00000000" w:rsidRDefault="001E42EE">
      <w:pPr>
        <w:pStyle w:val="pj"/>
      </w:pPr>
      <w:hyperlink r:id="rId7" w:anchor="sub_id=10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информационной системе маркировки и прослежива</w:t>
      </w:r>
      <w:r>
        <w:rPr>
          <w:rStyle w:val="s0"/>
        </w:rPr>
        <w:t xml:space="preserve">емости товаров, утвержденные указанным приказом, изложить в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1E42EE">
      <w:pPr>
        <w:pStyle w:val="pj"/>
      </w:pPr>
      <w:r>
        <w:rPr>
          <w:rStyle w:val="s0"/>
        </w:rPr>
        <w:t xml:space="preserve">2. Департаменту цифровой трансформации и маркировки товаров Министерства торговли и интеграции Республики Казахстан в </w:t>
      </w:r>
      <w:r>
        <w:rPr>
          <w:rStyle w:val="s0"/>
        </w:rPr>
        <w:t>установленном законодательством порядке обеспечить:</w:t>
      </w:r>
    </w:p>
    <w:p w:rsidR="00000000" w:rsidRDefault="001E42EE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1E42EE">
      <w:pPr>
        <w:pStyle w:val="pj"/>
      </w:pPr>
      <w:r>
        <w:rPr>
          <w:rStyle w:val="s0"/>
        </w:rPr>
        <w:t xml:space="preserve">2) размещение настоящего приказа на интернет-ресурсе </w:t>
      </w:r>
      <w:r>
        <w:rPr>
          <w:rStyle w:val="s0"/>
        </w:rPr>
        <w:t>Министерства торговли и интеграции Республики Казахстан после дня его первого официального опубликования.</w:t>
      </w:r>
    </w:p>
    <w:p w:rsidR="00000000" w:rsidRDefault="001E42E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торговли и интеграции Республики Казахстан.</w:t>
      </w:r>
    </w:p>
    <w:p w:rsidR="00000000" w:rsidRDefault="001E42EE">
      <w:pPr>
        <w:pStyle w:val="pj"/>
      </w:pPr>
      <w:r>
        <w:rPr>
          <w:rStyle w:val="s0"/>
        </w:rPr>
        <w:t>4. Настоящий приказ в</w:t>
      </w:r>
      <w:r>
        <w:rPr>
          <w:rStyle w:val="s0"/>
        </w:rPr>
        <w:t xml:space="preserve">водится в действие с 12 июля 2026 года и подлежит официальному </w:t>
      </w:r>
      <w:hyperlink r:id="rId9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1E42EE">
      <w:pPr>
        <w:pStyle w:val="pj"/>
      </w:pPr>
      <w:r>
        <w:rPr>
          <w:rStyle w:val="s0"/>
        </w:rPr>
        <w:t> </w:t>
      </w:r>
    </w:p>
    <w:p w:rsidR="00000000" w:rsidRDefault="001E42E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E42EE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1E42EE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торговли и интеграции </w:t>
            </w:r>
          </w:p>
          <w:p w:rsidR="00000000" w:rsidRDefault="001E42E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E42EE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1E42EE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1E42EE">
            <w:pPr>
              <w:pStyle w:val="pr"/>
            </w:pPr>
            <w:r>
              <w:rPr>
                <w:b/>
                <w:bCs/>
              </w:rPr>
              <w:t>А. Бижанова</w:t>
            </w:r>
          </w:p>
        </w:tc>
      </w:tr>
    </w:tbl>
    <w:p w:rsidR="00000000" w:rsidRDefault="001E42EE">
      <w:pPr>
        <w:pStyle w:val="p"/>
      </w:pPr>
      <w:r>
        <w:t> </w:t>
      </w:r>
    </w:p>
    <w:p w:rsidR="00000000" w:rsidRDefault="001E42EE">
      <w:pPr>
        <w:pStyle w:val="p"/>
      </w:pPr>
      <w:r>
        <w:t> «СОГЛАСОВАН»</w:t>
      </w:r>
    </w:p>
    <w:p w:rsidR="00000000" w:rsidRDefault="001E42EE">
      <w:pPr>
        <w:pStyle w:val="p"/>
      </w:pPr>
      <w:r>
        <w:t>Министерство сельского хозяйства</w:t>
      </w:r>
    </w:p>
    <w:p w:rsidR="00000000" w:rsidRDefault="001E42EE">
      <w:pPr>
        <w:pStyle w:val="p"/>
      </w:pPr>
      <w:r>
        <w:t>Республики Казахстан</w:t>
      </w:r>
    </w:p>
    <w:p w:rsidR="00000000" w:rsidRDefault="001E42EE">
      <w:pPr>
        <w:pStyle w:val="p"/>
      </w:pPr>
      <w:r>
        <w:t>«СОГЛАСОВАН»</w:t>
      </w:r>
    </w:p>
    <w:p w:rsidR="00000000" w:rsidRDefault="001E42EE">
      <w:pPr>
        <w:pStyle w:val="p"/>
      </w:pPr>
      <w:r>
        <w:t>Министерство здравоохранения</w:t>
      </w:r>
    </w:p>
    <w:p w:rsidR="00000000" w:rsidRDefault="001E42EE">
      <w:pPr>
        <w:pStyle w:val="p"/>
      </w:pPr>
      <w:r>
        <w:t>Республики Казахстан</w:t>
      </w:r>
    </w:p>
    <w:p w:rsidR="00000000" w:rsidRDefault="001E42EE">
      <w:pPr>
        <w:pStyle w:val="p"/>
      </w:pPr>
      <w:r>
        <w:t>«СОГЛАСОВАН»</w:t>
      </w:r>
    </w:p>
    <w:p w:rsidR="00000000" w:rsidRDefault="001E42EE">
      <w:pPr>
        <w:pStyle w:val="p"/>
      </w:pPr>
      <w:r>
        <w:t>Министерство искусственного</w:t>
      </w:r>
    </w:p>
    <w:p w:rsidR="00000000" w:rsidRDefault="001E42EE">
      <w:pPr>
        <w:pStyle w:val="p"/>
      </w:pPr>
      <w:r>
        <w:t>интеллекта и цифрового развития</w:t>
      </w:r>
    </w:p>
    <w:p w:rsidR="00000000" w:rsidRDefault="001E42EE">
      <w:pPr>
        <w:pStyle w:val="p"/>
      </w:pPr>
      <w:r>
        <w:t>Республики Казахстан</w:t>
      </w:r>
    </w:p>
    <w:p w:rsidR="00000000" w:rsidRDefault="001E42EE">
      <w:pPr>
        <w:pStyle w:val="p"/>
      </w:pPr>
      <w:r>
        <w:t>«СОГЛАСОВАН»</w:t>
      </w:r>
    </w:p>
    <w:p w:rsidR="00000000" w:rsidRDefault="001E42EE">
      <w:pPr>
        <w:pStyle w:val="p"/>
      </w:pPr>
      <w:r>
        <w:t>Министерство финан</w:t>
      </w:r>
      <w:r>
        <w:t>сов</w:t>
      </w:r>
    </w:p>
    <w:p w:rsidR="00000000" w:rsidRDefault="001E42EE">
      <w:pPr>
        <w:pStyle w:val="p"/>
      </w:pPr>
      <w:r>
        <w:t>Республики Казахстан</w:t>
      </w:r>
    </w:p>
    <w:p w:rsidR="00000000" w:rsidRDefault="001E42EE">
      <w:pPr>
        <w:pStyle w:val="p"/>
      </w:pPr>
      <w:r>
        <w:t>«СОГЛАСОВАН»</w:t>
      </w:r>
    </w:p>
    <w:p w:rsidR="00000000" w:rsidRDefault="001E42EE">
      <w:pPr>
        <w:pStyle w:val="p"/>
      </w:pPr>
      <w:r>
        <w:t>Министерство промышленности</w:t>
      </w:r>
    </w:p>
    <w:p w:rsidR="00000000" w:rsidRDefault="001E42EE">
      <w:pPr>
        <w:pStyle w:val="p"/>
      </w:pPr>
      <w:r>
        <w:t>и строительства</w:t>
      </w:r>
    </w:p>
    <w:p w:rsidR="00000000" w:rsidRDefault="001E42EE">
      <w:pPr>
        <w:pStyle w:val="p"/>
      </w:pPr>
      <w:r>
        <w:t>Республики Казахстан</w:t>
      </w:r>
    </w:p>
    <w:p w:rsidR="00000000" w:rsidRDefault="001E42EE">
      <w:pPr>
        <w:pStyle w:val="p"/>
      </w:pPr>
      <w:r>
        <w:t> </w:t>
      </w:r>
    </w:p>
    <w:p w:rsidR="00000000" w:rsidRDefault="001E42EE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E42EE">
      <w:pPr>
        <w:pStyle w:val="pr"/>
      </w:pPr>
      <w:r>
        <w:rPr>
          <w:rStyle w:val="s0"/>
        </w:rPr>
        <w:t>Исполняющий обязанности</w:t>
      </w:r>
    </w:p>
    <w:p w:rsidR="00000000" w:rsidRDefault="001E42EE">
      <w:pPr>
        <w:pStyle w:val="pr"/>
      </w:pPr>
      <w:r>
        <w:rPr>
          <w:rStyle w:val="s0"/>
        </w:rPr>
        <w:t>Министра торговли и интеграции</w:t>
      </w:r>
    </w:p>
    <w:p w:rsidR="00000000" w:rsidRDefault="001E42EE">
      <w:pPr>
        <w:pStyle w:val="pr"/>
      </w:pPr>
      <w:r>
        <w:rPr>
          <w:rStyle w:val="s0"/>
        </w:rPr>
        <w:t>Республики Казахстан</w:t>
      </w:r>
    </w:p>
    <w:p w:rsidR="00000000" w:rsidRDefault="001E42EE">
      <w:pPr>
        <w:pStyle w:val="pr"/>
      </w:pPr>
      <w:r>
        <w:rPr>
          <w:rStyle w:val="s0"/>
        </w:rPr>
        <w:t>от 31 марта 2026 года № 152-НҚ</w:t>
      </w:r>
    </w:p>
    <w:p w:rsidR="00000000" w:rsidRDefault="001E42EE">
      <w:pPr>
        <w:pStyle w:val="pr"/>
      </w:pPr>
      <w:r>
        <w:rPr>
          <w:rStyle w:val="s0"/>
        </w:rPr>
        <w:t> </w:t>
      </w:r>
    </w:p>
    <w:p w:rsidR="00000000" w:rsidRDefault="001E42EE">
      <w:pPr>
        <w:pStyle w:val="pr"/>
      </w:pPr>
      <w:r>
        <w:rPr>
          <w:rStyle w:val="s0"/>
        </w:rPr>
        <w:t>Утверждены приказом</w:t>
      </w:r>
    </w:p>
    <w:p w:rsidR="00000000" w:rsidRDefault="001E42EE">
      <w:pPr>
        <w:pStyle w:val="pr"/>
      </w:pPr>
      <w:r>
        <w:rPr>
          <w:rStyle w:val="s0"/>
        </w:rPr>
        <w:t>Исполняющий обязанности</w:t>
      </w:r>
    </w:p>
    <w:p w:rsidR="00000000" w:rsidRDefault="001E42EE">
      <w:pPr>
        <w:pStyle w:val="pr"/>
      </w:pPr>
      <w:r>
        <w:rPr>
          <w:rStyle w:val="s0"/>
        </w:rPr>
        <w:t>Министра торговли и интеграции</w:t>
      </w:r>
    </w:p>
    <w:p w:rsidR="00000000" w:rsidRDefault="001E42EE">
      <w:pPr>
        <w:pStyle w:val="pr"/>
      </w:pPr>
      <w:r>
        <w:rPr>
          <w:rStyle w:val="s0"/>
        </w:rPr>
        <w:t>Республики Казахстан</w:t>
      </w:r>
    </w:p>
    <w:p w:rsidR="00000000" w:rsidRDefault="001E42EE">
      <w:pPr>
        <w:pStyle w:val="pr"/>
      </w:pPr>
      <w:r>
        <w:rPr>
          <w:rStyle w:val="s0"/>
        </w:rPr>
        <w:t>От 22 июня 2023 года № 243-НҚ</w:t>
      </w:r>
    </w:p>
    <w:p w:rsidR="00000000" w:rsidRDefault="001E42EE">
      <w:pPr>
        <w:pStyle w:val="pj"/>
      </w:pPr>
      <w:r>
        <w:rPr>
          <w:rStyle w:val="s0"/>
        </w:rPr>
        <w:t> </w:t>
      </w:r>
    </w:p>
    <w:p w:rsidR="00000000" w:rsidRDefault="001E42EE">
      <w:pPr>
        <w:pStyle w:val="pj"/>
      </w:pPr>
      <w:r>
        <w:rPr>
          <w:rStyle w:val="s0"/>
        </w:rPr>
        <w:t> </w:t>
      </w:r>
    </w:p>
    <w:p w:rsidR="00000000" w:rsidRDefault="001E42EE">
      <w:pPr>
        <w:pStyle w:val="pc"/>
      </w:pPr>
      <w:r>
        <w:rPr>
          <w:rStyle w:val="s1"/>
        </w:rPr>
        <w:t>Требования к цифровой системе маркировки и прослеживаемости товаров</w:t>
      </w:r>
    </w:p>
    <w:p w:rsidR="00000000" w:rsidRDefault="001E42EE">
      <w:pPr>
        <w:pStyle w:val="pj"/>
      </w:pPr>
      <w:r>
        <w:rPr>
          <w:rStyle w:val="s0"/>
        </w:rPr>
        <w:t> </w:t>
      </w:r>
    </w:p>
    <w:p w:rsidR="00000000" w:rsidRDefault="001E42EE">
      <w:pPr>
        <w:pStyle w:val="pj"/>
      </w:pPr>
      <w:r>
        <w:rPr>
          <w:rStyle w:val="s0"/>
        </w:rPr>
        <w:t>1. Функциональные требования к цифровой системе маркировки и прослеживаемости товаров:</w:t>
      </w:r>
    </w:p>
    <w:p w:rsidR="00000000" w:rsidRDefault="001E42EE">
      <w:pPr>
        <w:pStyle w:val="pj"/>
      </w:pPr>
      <w:r>
        <w:rPr>
          <w:rStyle w:val="s0"/>
        </w:rPr>
        <w:t>1) обеспечение уникальной идентификации каждой единицы товара, подлежащего маркировке средствами ид</w:t>
      </w:r>
      <w:r>
        <w:rPr>
          <w:rStyle w:val="s0"/>
        </w:rPr>
        <w:t>ентификации, путем присвоения товарам кодов маркировки.</w:t>
      </w:r>
    </w:p>
    <w:p w:rsidR="00000000" w:rsidRDefault="001E42EE">
      <w:pPr>
        <w:pStyle w:val="pj"/>
      </w:pPr>
      <w:r>
        <w:rPr>
          <w:rStyle w:val="s0"/>
        </w:rPr>
        <w:t>Цифровой системой маркировки и прослеживаемости товаров не допускается повторной сериализации кода, нанесенного на товар или потребительскую упаковку, или материальный носитель, не выведенный из оборо</w:t>
      </w:r>
      <w:r>
        <w:rPr>
          <w:rStyle w:val="s0"/>
        </w:rPr>
        <w:t>та;</w:t>
      </w:r>
    </w:p>
    <w:p w:rsidR="00000000" w:rsidRDefault="001E42EE">
      <w:pPr>
        <w:pStyle w:val="pj"/>
      </w:pPr>
      <w:r>
        <w:rPr>
          <w:rStyle w:val="s0"/>
        </w:rPr>
        <w:t>2) обеспечение защиты кода маркировки товара от несанкционированной генерации, копирования, массового воспроизведения и других методов подделки;</w:t>
      </w:r>
    </w:p>
    <w:p w:rsidR="00000000" w:rsidRDefault="001E42EE">
      <w:pPr>
        <w:pStyle w:val="pj"/>
      </w:pPr>
      <w:r>
        <w:rPr>
          <w:rStyle w:val="s0"/>
        </w:rPr>
        <w:t>3) обеспечение автоматизированного учета средств идентификации, в том числе путем смены статусов кодов марк</w:t>
      </w:r>
      <w:r>
        <w:rPr>
          <w:rStyle w:val="s0"/>
        </w:rPr>
        <w:t>ировки;</w:t>
      </w:r>
    </w:p>
    <w:p w:rsidR="00000000" w:rsidRDefault="001E42EE">
      <w:pPr>
        <w:pStyle w:val="pj"/>
      </w:pPr>
      <w:r>
        <w:rPr>
          <w:rStyle w:val="s0"/>
        </w:rPr>
        <w:t>4) обеспечение взаимосвязанного учета средств идентификации всех уровней агрегации упаковки товара (потребительская, групповая, транспортная);</w:t>
      </w:r>
    </w:p>
    <w:p w:rsidR="00000000" w:rsidRDefault="001E42EE">
      <w:pPr>
        <w:pStyle w:val="pj"/>
      </w:pPr>
      <w:r>
        <w:rPr>
          <w:rStyle w:val="s0"/>
        </w:rPr>
        <w:t>5) обеспечение надлежащего исполнения налогоплательщиками, участниками внешнеэкономической деятельности н</w:t>
      </w:r>
      <w:r>
        <w:rPr>
          <w:rStyle w:val="s0"/>
        </w:rPr>
        <w:t>алогового и таможенного законодательства Республики Казахстан;</w:t>
      </w:r>
    </w:p>
    <w:p w:rsidR="00000000" w:rsidRDefault="001E42EE">
      <w:pPr>
        <w:pStyle w:val="pj"/>
      </w:pPr>
      <w:r>
        <w:rPr>
          <w:rStyle w:val="s0"/>
        </w:rPr>
        <w:t>6) обеспечение своевременного и в полном объеме представления в отраслевой уполномоченный государственный орган сведений для осуществления налогового и таможенного администрирования;</w:t>
      </w:r>
    </w:p>
    <w:p w:rsidR="00000000" w:rsidRDefault="001E42EE">
      <w:pPr>
        <w:pStyle w:val="pj"/>
      </w:pPr>
      <w:r>
        <w:rPr>
          <w:rStyle w:val="s0"/>
        </w:rPr>
        <w:t>7) обеспеч</w:t>
      </w:r>
      <w:r>
        <w:rPr>
          <w:rStyle w:val="s0"/>
        </w:rPr>
        <w:t>ение осуществления общественного контроля в сфере маркировки товаров и проверки подлинности средства идентификации, нанесенного на товар, посредством мобильного приложения с возможностью отправки сообщения о выявленном нарушении.</w:t>
      </w:r>
    </w:p>
    <w:p w:rsidR="00000000" w:rsidRDefault="001E42EE">
      <w:pPr>
        <w:pStyle w:val="pj"/>
      </w:pPr>
      <w:r>
        <w:rPr>
          <w:rStyle w:val="s0"/>
        </w:rPr>
        <w:t>При проверке подлинности с</w:t>
      </w:r>
      <w:r>
        <w:rPr>
          <w:rStyle w:val="s0"/>
        </w:rPr>
        <w:t>редства идентификации, нанесенного на товар, цифровой системой маркировки и прослеживаемости товаров отображается информация о товаре, характеризующая его как минимум следующим набором сведений: торговое наименование, производитель, импортер, дата производ</w:t>
      </w:r>
      <w:r>
        <w:rPr>
          <w:rStyle w:val="s0"/>
        </w:rPr>
        <w:t>ства (если это предусмотрено), срок годности товара;</w:t>
      </w:r>
    </w:p>
    <w:p w:rsidR="00000000" w:rsidRDefault="001E42EE">
      <w:pPr>
        <w:pStyle w:val="pj"/>
      </w:pPr>
      <w:r>
        <w:rPr>
          <w:rStyle w:val="s0"/>
        </w:rPr>
        <w:t>8) оценка достоверности результатов цифровой системы маркировки и прослеживаемости товаров;</w:t>
      </w:r>
    </w:p>
    <w:p w:rsidR="00000000" w:rsidRDefault="001E42EE">
      <w:pPr>
        <w:pStyle w:val="pj"/>
      </w:pPr>
      <w:r>
        <w:rPr>
          <w:rStyle w:val="s0"/>
        </w:rPr>
        <w:t>9) обеспечение регистрации и учета всех участников оборота товаров в цифровой системе маркировки и прослеживаем</w:t>
      </w:r>
      <w:r>
        <w:rPr>
          <w:rStyle w:val="s0"/>
        </w:rPr>
        <w:t>ости товаров;</w:t>
      </w:r>
    </w:p>
    <w:p w:rsidR="00000000" w:rsidRDefault="001E42EE">
      <w:pPr>
        <w:pStyle w:val="pj"/>
      </w:pPr>
      <w:r>
        <w:rPr>
          <w:rStyle w:val="s0"/>
        </w:rPr>
        <w:t>10) формирование, обработка и обмен электронными сопроводительными документами между участниками оборота товаров, содержащими сведения о маркированных товарах, в целях обеспечения их прослеживаемости;</w:t>
      </w:r>
    </w:p>
    <w:p w:rsidR="00000000" w:rsidRDefault="001E42EE">
      <w:pPr>
        <w:pStyle w:val="pj"/>
      </w:pPr>
      <w:r>
        <w:rPr>
          <w:rStyle w:val="s0"/>
        </w:rPr>
        <w:t>11) обмен данными с цифровыми системами у</w:t>
      </w:r>
      <w:r>
        <w:rPr>
          <w:rStyle w:val="s0"/>
        </w:rPr>
        <w:t>частников оборота товаров посредством цифровых электронных сервисов с использованием протоколов и интерфейсов электронного взаимодействия;</w:t>
      </w:r>
    </w:p>
    <w:p w:rsidR="00000000" w:rsidRDefault="001E42EE">
      <w:pPr>
        <w:pStyle w:val="pj"/>
      </w:pPr>
      <w:r>
        <w:rPr>
          <w:rStyle w:val="s0"/>
        </w:rPr>
        <w:t>12) обеспечение передачи сведений о перемещаемых маркированных товарах между государствами - членами Евразийского эко</w:t>
      </w:r>
      <w:r>
        <w:rPr>
          <w:rStyle w:val="s0"/>
        </w:rPr>
        <w:t>номического союза в рамках трансграничной торговли посредством интегрированной информационной системы Евразийского экономического союза;</w:t>
      </w:r>
    </w:p>
    <w:p w:rsidR="00000000" w:rsidRDefault="001E42EE">
      <w:pPr>
        <w:pStyle w:val="pj"/>
      </w:pPr>
      <w:r>
        <w:rPr>
          <w:rStyle w:val="s0"/>
        </w:rPr>
        <w:t>13) обеспечение интеграции с цифровыми системами фискальных данных Республики Казахстан в части получения сведений о ре</w:t>
      </w:r>
      <w:r>
        <w:rPr>
          <w:rStyle w:val="s0"/>
        </w:rPr>
        <w:t>ализации маркированного товара;</w:t>
      </w:r>
    </w:p>
    <w:p w:rsidR="00000000" w:rsidRDefault="001E42EE">
      <w:pPr>
        <w:pStyle w:val="pj"/>
      </w:pPr>
      <w:r>
        <w:rPr>
          <w:rStyle w:val="s0"/>
        </w:rPr>
        <w:t>14) формирование статистической и аналитической информации маркированных товаров для участников оборота товаров, являющихся производителями таких товаров;</w:t>
      </w:r>
    </w:p>
    <w:p w:rsidR="00000000" w:rsidRDefault="001E42EE">
      <w:pPr>
        <w:pStyle w:val="pj"/>
      </w:pPr>
      <w:r>
        <w:rPr>
          <w:rStyle w:val="s0"/>
        </w:rPr>
        <w:t>15) обеспечение возможности структуризации и предоставления аккумулир</w:t>
      </w:r>
      <w:r>
        <w:rPr>
          <w:rStyle w:val="s0"/>
        </w:rPr>
        <w:t>ованных данных для аналитических систем в целях дальнейшего анализа, прогнозирования и поддержки принятия решений;</w:t>
      </w:r>
    </w:p>
    <w:p w:rsidR="00000000" w:rsidRDefault="001E42EE">
      <w:pPr>
        <w:pStyle w:val="pj"/>
      </w:pPr>
      <w:r>
        <w:rPr>
          <w:rStyle w:val="s0"/>
        </w:rPr>
        <w:t>16) цифровой системой маркировки и прослеживаемости товаров реализовывается возможность использования электронной цифровой подписи аккредитов</w:t>
      </w:r>
      <w:r>
        <w:rPr>
          <w:rStyle w:val="s0"/>
        </w:rPr>
        <w:t>анных на территории Республики Казахстан удостоверяющих центров для их идентификации и аутентификации, а также обеспечения документооборота в цифровой системе маркировки и прослеживаемости товаров;</w:t>
      </w:r>
    </w:p>
    <w:p w:rsidR="00000000" w:rsidRDefault="001E42EE">
      <w:pPr>
        <w:pStyle w:val="pj"/>
      </w:pPr>
      <w:r>
        <w:rPr>
          <w:rStyle w:val="s0"/>
        </w:rPr>
        <w:t>17) цифровой системой маркировки и прослеживаемости товаров реализовывается механизм автоматизированного форматно-логического контроля для проверки качества вводимых данных;</w:t>
      </w:r>
    </w:p>
    <w:p w:rsidR="00000000" w:rsidRDefault="001E42EE">
      <w:pPr>
        <w:pStyle w:val="pj"/>
      </w:pPr>
      <w:r>
        <w:rPr>
          <w:rStyle w:val="s0"/>
        </w:rPr>
        <w:t>18) цифровой системой маркировки и прослеживаемости товаров реализовывается Веб-пр</w:t>
      </w:r>
      <w:r>
        <w:rPr>
          <w:rStyle w:val="s0"/>
        </w:rPr>
        <w:t>иложение, предназначенное для выполнения пользовательских операций в цифровой системе маркировки и прослеживаемости товаров;</w:t>
      </w:r>
    </w:p>
    <w:p w:rsidR="00000000" w:rsidRDefault="001E42EE">
      <w:pPr>
        <w:pStyle w:val="pj"/>
      </w:pPr>
      <w:r>
        <w:rPr>
          <w:rStyle w:val="s0"/>
        </w:rPr>
        <w:t>19) цифровой системой маркировки и прослеживаемости товаров обеспечивается поддержка казахского и русского языков для реализации во</w:t>
      </w:r>
      <w:r>
        <w:rPr>
          <w:rStyle w:val="s0"/>
        </w:rPr>
        <w:t>зможности выбора пользователями языка интерфейса;</w:t>
      </w:r>
    </w:p>
    <w:p w:rsidR="00000000" w:rsidRDefault="001E42EE">
      <w:pPr>
        <w:pStyle w:val="pj"/>
      </w:pPr>
      <w:r>
        <w:rPr>
          <w:rStyle w:val="s0"/>
        </w:rPr>
        <w:t>20) цифровой системой маркировки и прослеживаемости товаров обеспечивается единство используемой участниками цифровой системы маркировки и прослеживаемости товаров нормативно-справочной информации в цифрово</w:t>
      </w:r>
      <w:r>
        <w:rPr>
          <w:rStyle w:val="s0"/>
        </w:rPr>
        <w:t>й системе маркировки товаров, включая справочники, реестры и классификаторы;</w:t>
      </w:r>
    </w:p>
    <w:p w:rsidR="00000000" w:rsidRDefault="001E42EE">
      <w:pPr>
        <w:pStyle w:val="pj"/>
      </w:pPr>
      <w:r>
        <w:rPr>
          <w:rStyle w:val="s0"/>
        </w:rPr>
        <w:t>21) время отклика цифровой системой маркировки и прослеживаемости товаров при запросе сведений о товарах не превышается 15 (пятнадцати) секунд;</w:t>
      </w:r>
    </w:p>
    <w:p w:rsidR="00000000" w:rsidRDefault="001E42EE">
      <w:pPr>
        <w:pStyle w:val="pj"/>
      </w:pPr>
      <w:r>
        <w:rPr>
          <w:rStyle w:val="s0"/>
        </w:rPr>
        <w:t xml:space="preserve">22) цифровой системой маркировки и </w:t>
      </w:r>
      <w:r>
        <w:rPr>
          <w:rStyle w:val="s0"/>
        </w:rPr>
        <w:t>прослеживаемости товаров обеспечивается одновременное пользование системой не менее 1 (одного) миллиона пользователей;</w:t>
      </w:r>
    </w:p>
    <w:p w:rsidR="00000000" w:rsidRDefault="001E42EE">
      <w:pPr>
        <w:pStyle w:val="pj"/>
      </w:pPr>
      <w:r>
        <w:rPr>
          <w:rStyle w:val="s0"/>
        </w:rPr>
        <w:t>23) цифровой системой маркировки и прослеживаемости товаров обеспечивается возможность отслеживания регистрации действий пользователей ци</w:t>
      </w:r>
      <w:r>
        <w:rPr>
          <w:rStyle w:val="s0"/>
        </w:rPr>
        <w:t>фровой системы с указанием даты, времени, IP-адреса компьютера пользователя.</w:t>
      </w:r>
    </w:p>
    <w:p w:rsidR="00000000" w:rsidRDefault="001E42EE">
      <w:pPr>
        <w:pStyle w:val="pj"/>
      </w:pPr>
      <w:r>
        <w:rPr>
          <w:rStyle w:val="s0"/>
        </w:rPr>
        <w:t>2. Требования к интеграционным взаимодействиям цифровой системы маркировки и прослеживаемости товаров с государственными цифровыми ресурсами.</w:t>
      </w:r>
    </w:p>
    <w:p w:rsidR="00000000" w:rsidRDefault="001E42EE">
      <w:pPr>
        <w:pStyle w:val="pj"/>
      </w:pPr>
      <w:r>
        <w:rPr>
          <w:rStyle w:val="s0"/>
        </w:rPr>
        <w:t>Цифровой системой маркировки и просле</w:t>
      </w:r>
      <w:r>
        <w:rPr>
          <w:rStyle w:val="s0"/>
        </w:rPr>
        <w:t>живаемости товаров реализовывается интеграционное взаимодействие с государственными цифровыми ресурсами, в том числе посредством шлюза «Цифрового правительства», в части первичной приемки и периодической актуализации сведений из внешних цифровых систем:</w:t>
      </w:r>
    </w:p>
    <w:p w:rsidR="00000000" w:rsidRDefault="001E42EE">
      <w:pPr>
        <w:pStyle w:val="pj"/>
      </w:pPr>
      <w:r>
        <w:rPr>
          <w:rStyle w:val="s0"/>
        </w:rPr>
        <w:t>ре</w:t>
      </w:r>
      <w:r>
        <w:rPr>
          <w:rStyle w:val="s0"/>
        </w:rPr>
        <w:t>естр индивидуальных предпринимателей;</w:t>
      </w:r>
    </w:p>
    <w:p w:rsidR="00000000" w:rsidRDefault="001E42EE">
      <w:pPr>
        <w:pStyle w:val="pj"/>
      </w:pPr>
      <w:r>
        <w:rPr>
          <w:rStyle w:val="s0"/>
        </w:rPr>
        <w:t>национальный удостоверяющий центр.</w:t>
      </w:r>
    </w:p>
    <w:p w:rsidR="00000000" w:rsidRDefault="001E42EE">
      <w:pPr>
        <w:pStyle w:val="pj"/>
      </w:pPr>
      <w:r>
        <w:rPr>
          <w:rStyle w:val="s0"/>
        </w:rPr>
        <w:t xml:space="preserve">Цифровой системой маркировки и прослеживаемости товаров реализовывается интеграционное взаимодействие с государственными цифровыми ресурсами уполномоченных государственных органов, в </w:t>
      </w:r>
      <w:r>
        <w:rPr>
          <w:rStyle w:val="s0"/>
        </w:rPr>
        <w:t>том числе посредством шлюза «Цифрового правительства», в части передачи и (или) получения информации о маркированных товарах:</w:t>
      </w:r>
    </w:p>
    <w:p w:rsidR="00000000" w:rsidRDefault="001E42EE">
      <w:pPr>
        <w:pStyle w:val="pj"/>
      </w:pPr>
      <w:r>
        <w:rPr>
          <w:rStyle w:val="s0"/>
        </w:rPr>
        <w:t>с цифровыми системами Министерства финансов Республики Казахстан для получения сведений о маркированных товарах в целях налогового</w:t>
      </w:r>
      <w:r>
        <w:rPr>
          <w:rStyle w:val="s0"/>
        </w:rPr>
        <w:t xml:space="preserve"> и таможенного администрирования;</w:t>
      </w:r>
    </w:p>
    <w:p w:rsidR="00000000" w:rsidRDefault="001E42EE">
      <w:pPr>
        <w:pStyle w:val="pj"/>
      </w:pPr>
      <w:r>
        <w:rPr>
          <w:rStyle w:val="s0"/>
        </w:rPr>
        <w:t>с цифровыми системами маркировки и прослеживаемости отраслевых уполномоченных органов по отдельным товарным группам (при необходимости).</w:t>
      </w:r>
    </w:p>
    <w:p w:rsidR="00000000" w:rsidRDefault="001E42EE">
      <w:pPr>
        <w:pStyle w:val="pj"/>
      </w:pPr>
      <w:r>
        <w:rPr>
          <w:rStyle w:val="s0"/>
        </w:rPr>
        <w:t>3. Требования к безопасности и защите данных определяются в соответствии с постановле</w:t>
      </w:r>
      <w:r>
        <w:rPr>
          <w:rStyle w:val="s0"/>
        </w:rPr>
        <w:t>нием Правительства Республики Казахстан от 20 декабря 2016 года № 832 «Об утверждении единых требований в области информационно-коммуникационных технологий и обеспечения информационной безопасности».</w:t>
      </w:r>
    </w:p>
    <w:p w:rsidR="00000000" w:rsidRDefault="001E42EE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2EE" w:rsidRDefault="001E42EE" w:rsidP="001E42EE">
      <w:r>
        <w:separator/>
      </w:r>
    </w:p>
  </w:endnote>
  <w:endnote w:type="continuationSeparator" w:id="0">
    <w:p w:rsidR="001E42EE" w:rsidRDefault="001E42EE" w:rsidP="001E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EE" w:rsidRDefault="001E42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EE" w:rsidRDefault="001E42E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EE" w:rsidRDefault="001E42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2EE" w:rsidRDefault="001E42EE" w:rsidP="001E42EE">
      <w:r>
        <w:separator/>
      </w:r>
    </w:p>
  </w:footnote>
  <w:footnote w:type="continuationSeparator" w:id="0">
    <w:p w:rsidR="001E42EE" w:rsidRDefault="001E42EE" w:rsidP="001E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EE" w:rsidRDefault="001E42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EE" w:rsidRPr="001E42EE" w:rsidRDefault="001E42EE" w:rsidP="001E42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E42EE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E42EE" w:rsidRPr="001E42EE" w:rsidRDefault="001E42EE" w:rsidP="001E42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E42EE">
      <w:rPr>
        <w:rFonts w:ascii="Arial" w:hAnsi="Arial" w:cs="Arial"/>
        <w:color w:val="808080"/>
        <w:sz w:val="20"/>
      </w:rPr>
      <w:t>Документ: Приказ и.о. Министра торговли и интеграции Республики Казахстан от 31 марта 2026 года № 152-НҚ «О внесении изменений в приказ исполняющего обязанности Министра торговли и интеграции Республики Казахстан от 22 июня 2023 года № 243-НҚ «Об утверждении требований к информационной системе маркировки и прослеживаемости товаров» (не введен в действие)</w:t>
    </w:r>
  </w:p>
  <w:p w:rsidR="001E42EE" w:rsidRPr="001E42EE" w:rsidRDefault="001E42EE" w:rsidP="001E42E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E42EE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12.07.2026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EE" w:rsidRDefault="001E42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EE"/>
    <w:rsid w:val="001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E4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2E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4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42E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3862914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482529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482529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38629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2026-04-09T07:15:00Z</dcterms:created>
  <dcterms:modified xsi:type="dcterms:W3CDTF">2026-04-09T07:15:00Z</dcterms:modified>
</cp:coreProperties>
</file>