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454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декабря 2024 года № 871</w:t>
      </w:r>
      <w:r>
        <w:rPr>
          <w:rStyle w:val="s1"/>
        </w:rPr>
        <w:br/>
        <w:t>О внесении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</w:t>
      </w:r>
      <w:r>
        <w:rPr>
          <w:rStyle w:val="s1"/>
        </w:rPr>
        <w:t>ния «Комитет санитарно-эпидемиологического контроля Министерства здравоохранения Республики Казахстан» и его территориальных подразделений»</w:t>
      </w:r>
    </w:p>
    <w:p w:rsidR="00000000" w:rsidRDefault="0044454E">
      <w:pPr>
        <w:pStyle w:val="p"/>
      </w:pPr>
      <w:r>
        <w:rPr>
          <w:rStyle w:val="s0"/>
        </w:rPr>
        <w:t> </w:t>
      </w:r>
    </w:p>
    <w:p w:rsidR="00000000" w:rsidRDefault="0044454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4454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5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</w:t>
      </w:r>
      <w:r>
        <w:rPr>
          <w:rStyle w:val="s0"/>
        </w:rPr>
        <w:t>ториальных подразделений» следующие дополнения:</w:t>
      </w:r>
    </w:p>
    <w:p w:rsidR="00000000" w:rsidRDefault="0044454E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5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«Комитет санитарно-эпидемиологического контроля Министерства здравоохран</w:t>
      </w:r>
      <w:r>
        <w:rPr>
          <w:rStyle w:val="s0"/>
        </w:rPr>
        <w:t>ения Республики Казахстан», утвержденном указанным приказом:</w:t>
      </w:r>
    </w:p>
    <w:p w:rsidR="00000000" w:rsidRDefault="0044454E">
      <w:pPr>
        <w:pStyle w:val="pj"/>
      </w:pPr>
      <w:r>
        <w:rPr>
          <w:rStyle w:val="s0"/>
        </w:rPr>
        <w:t xml:space="preserve">в </w:t>
      </w:r>
      <w:hyperlink r:id="rId9" w:anchor="sub_id=1241" w:history="1">
        <w:r>
          <w:rPr>
            <w:rStyle w:val="a5"/>
          </w:rPr>
          <w:t>Территориальных подразделениях</w:t>
        </w:r>
      </w:hyperlink>
      <w:r>
        <w:rPr>
          <w:rStyle w:val="s0"/>
        </w:rPr>
        <w:t xml:space="preserve"> Комитета Перечня организаций, находящихся в ведении Комитета:</w:t>
      </w:r>
    </w:p>
    <w:p w:rsidR="00000000" w:rsidRDefault="0044454E">
      <w:pPr>
        <w:pStyle w:val="pj"/>
      </w:pPr>
      <w:r>
        <w:rPr>
          <w:rStyle w:val="s0"/>
        </w:rPr>
        <w:t xml:space="preserve">дополнить пунктом </w:t>
      </w:r>
      <w:r>
        <w:rPr>
          <w:rStyle w:val="s0"/>
        </w:rPr>
        <w:t>186-2 следующего содержания:</w:t>
      </w:r>
    </w:p>
    <w:p w:rsidR="00000000" w:rsidRDefault="0044454E">
      <w:pPr>
        <w:pStyle w:val="pj"/>
      </w:pPr>
      <w:r>
        <w:rPr>
          <w:rStyle w:val="s0"/>
        </w:rPr>
        <w:t>«186-2.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</w:t>
      </w:r>
      <w:r>
        <w:rPr>
          <w:rStyle w:val="s0"/>
        </w:rPr>
        <w:t>ния Республики Казахстан.»;</w:t>
      </w:r>
    </w:p>
    <w:p w:rsidR="00000000" w:rsidRDefault="0044454E">
      <w:pPr>
        <w:pStyle w:val="pj"/>
      </w:pPr>
      <w:r>
        <w:rPr>
          <w:rStyle w:val="s0"/>
        </w:rPr>
        <w:t xml:space="preserve">в </w:t>
      </w:r>
      <w:hyperlink r:id="rId10" w:anchor="sub_id=14" w:history="1">
        <w:r>
          <w:rPr>
            <w:rStyle w:val="a5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санитарно-эпидемиологического контроля города Астаны Комитета санитарно-эпидем</w:t>
      </w:r>
      <w:r>
        <w:rPr>
          <w:rStyle w:val="s0"/>
        </w:rPr>
        <w:t>иологического контроля Министерства здравоохранения Республики Казахстан», утвержденном указанным приказом:</w:t>
      </w:r>
    </w:p>
    <w:p w:rsidR="00000000" w:rsidRDefault="0044454E">
      <w:pPr>
        <w:pStyle w:val="pj"/>
      </w:pPr>
      <w:r>
        <w:rPr>
          <w:rStyle w:val="s0"/>
        </w:rPr>
        <w:t xml:space="preserve">в </w:t>
      </w:r>
      <w:hyperlink r:id="rId11" w:anchor="sub_id=14241" w:history="1">
        <w:r>
          <w:rPr>
            <w:rStyle w:val="a5"/>
          </w:rPr>
          <w:t>Перечне</w:t>
        </w:r>
      </w:hyperlink>
      <w:r>
        <w:rPr>
          <w:rStyle w:val="s0"/>
        </w:rPr>
        <w:t xml:space="preserve"> территориальных подразделений Комитета, находящихся в в</w:t>
      </w:r>
      <w:r>
        <w:rPr>
          <w:rStyle w:val="s0"/>
        </w:rPr>
        <w:t>едении Департамента:</w:t>
      </w:r>
    </w:p>
    <w:p w:rsidR="00000000" w:rsidRDefault="0044454E">
      <w:pPr>
        <w:pStyle w:val="pj"/>
      </w:pPr>
      <w:r>
        <w:rPr>
          <w:rStyle w:val="s0"/>
        </w:rPr>
        <w:t>дополнить пунктом 3-2, следующего содержания:</w:t>
      </w:r>
    </w:p>
    <w:p w:rsidR="00000000" w:rsidRDefault="0044454E">
      <w:pPr>
        <w:pStyle w:val="pj"/>
      </w:pPr>
      <w:r>
        <w:rPr>
          <w:rStyle w:val="s0"/>
        </w:rPr>
        <w:t>«3-2.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</w:t>
      </w:r>
      <w:r>
        <w:rPr>
          <w:rStyle w:val="s0"/>
        </w:rPr>
        <w:t>о контроля Министерства здравоохранения Республики Казахстан.».</w:t>
      </w:r>
    </w:p>
    <w:p w:rsidR="00000000" w:rsidRDefault="0044454E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p w:rsidR="00000000" w:rsidRDefault="0044454E">
      <w:pPr>
        <w:pStyle w:val="pj"/>
      </w:pPr>
      <w:r>
        <w:rPr>
          <w:rStyle w:val="s0"/>
        </w:rPr>
        <w:t>1) в течение п</w:t>
      </w:r>
      <w:r>
        <w:rPr>
          <w:rStyle w:val="s0"/>
        </w:rPr>
        <w:t>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</w:t>
      </w:r>
      <w:r>
        <w:rPr>
          <w:rStyle w:val="s0"/>
        </w:rPr>
        <w:t>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44454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</w:t>
      </w:r>
      <w:r>
        <w:rPr>
          <w:rStyle w:val="s0"/>
        </w:rPr>
        <w:t>хранения Республики Казахстан.</w:t>
      </w:r>
    </w:p>
    <w:p w:rsidR="00000000" w:rsidRDefault="0044454E">
      <w:pPr>
        <w:pStyle w:val="pj"/>
      </w:pPr>
      <w:r>
        <w:rPr>
          <w:rStyle w:val="s0"/>
        </w:rPr>
        <w:t>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p w:rsidR="00000000" w:rsidRDefault="0044454E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12" w:history="1">
        <w:r>
          <w:rPr>
            <w:rStyle w:val="a5"/>
          </w:rPr>
          <w:t>опубликования</w:t>
        </w:r>
      </w:hyperlink>
      <w:r>
        <w:rPr>
          <w:rStyle w:val="s0"/>
        </w:rPr>
        <w:t>.</w:t>
      </w:r>
    </w:p>
    <w:p w:rsidR="00000000" w:rsidRDefault="0044454E">
      <w:pPr>
        <w:pStyle w:val="pj"/>
      </w:pPr>
      <w:r>
        <w:rPr>
          <w:rStyle w:val="s0"/>
        </w:rPr>
        <w:t> </w:t>
      </w:r>
    </w:p>
    <w:p w:rsidR="00000000" w:rsidRDefault="0044454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454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4454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454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4454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4454E">
      <w:pPr>
        <w:pStyle w:val="pj"/>
      </w:pPr>
      <w:r>
        <w:rPr>
          <w:rStyle w:val="s0"/>
        </w:rPr>
        <w:t> </w:t>
      </w:r>
    </w:p>
    <w:p w:rsidR="00000000" w:rsidRDefault="0044454E">
      <w:pPr>
        <w:pStyle w:val="p"/>
      </w:pPr>
      <w:r>
        <w:t> </w:t>
      </w:r>
    </w:p>
    <w:p w:rsidR="00000000" w:rsidRDefault="0044454E">
      <w:pPr>
        <w:pStyle w:val="p"/>
      </w:pPr>
      <w:r>
        <w:rPr>
          <w:b/>
          <w:bCs/>
        </w:rPr>
        <w:t>Согласовано</w:t>
      </w:r>
    </w:p>
    <w:p w:rsidR="00000000" w:rsidRDefault="0044454E">
      <w:pPr>
        <w:pStyle w:val="p"/>
      </w:pPr>
      <w:r>
        <w:t>11.12.2024 09:48 Тилесова Айгуль Шарапатовна</w:t>
      </w:r>
    </w:p>
    <w:p w:rsidR="00000000" w:rsidRDefault="0044454E">
      <w:pPr>
        <w:pStyle w:val="p"/>
      </w:pPr>
      <w:r>
        <w:t>11.12.2024 09:56 Ширинбекова Рита Абдукасымовна</w:t>
      </w:r>
    </w:p>
    <w:p w:rsidR="00000000" w:rsidRDefault="0044454E">
      <w:pPr>
        <w:pStyle w:val="p"/>
      </w:pPr>
      <w:r>
        <w:t>11.12.2024 10:36 Рахимжанова Марал Тлеулесовна</w:t>
      </w:r>
    </w:p>
    <w:p w:rsidR="00000000" w:rsidRDefault="0044454E">
      <w:pPr>
        <w:pStyle w:val="p"/>
      </w:pPr>
      <w:r>
        <w:t>11.12.2024 15:14 Садвакасов Н. О. ((и.о Бейсенова С. С.))</w:t>
      </w:r>
    </w:p>
    <w:p w:rsidR="00000000" w:rsidRDefault="0044454E">
      <w:pPr>
        <w:pStyle w:val="p"/>
      </w:pPr>
      <w:r>
        <w:t>12.12.2024 11:16 Темирханов Серикболсын Темирханович</w:t>
      </w:r>
    </w:p>
    <w:p w:rsidR="00000000" w:rsidRDefault="0044454E">
      <w:pPr>
        <w:pStyle w:val="p"/>
      </w:pPr>
      <w:r>
        <w:t>12.12.2024 16:43 Султангазиев Тимур Сламжанович</w:t>
      </w:r>
    </w:p>
    <w:p w:rsidR="00000000" w:rsidRDefault="0044454E">
      <w:pPr>
        <w:pStyle w:val="p"/>
      </w:pPr>
      <w:r>
        <w:rPr>
          <w:b/>
          <w:bCs/>
        </w:rPr>
        <w:t>Подписано</w:t>
      </w:r>
    </w:p>
    <w:p w:rsidR="00000000" w:rsidRDefault="0044454E">
      <w:pPr>
        <w:pStyle w:val="p"/>
      </w:pPr>
      <w:r>
        <w:t>13.12.2024 09:49 Альназарова Акмарал Шар</w:t>
      </w:r>
      <w:r>
        <w:t>ипбаевна</w:t>
      </w:r>
    </w:p>
    <w:p w:rsidR="00000000" w:rsidRDefault="0044454E">
      <w:pPr>
        <w:pStyle w:val="pji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8167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4E" w:rsidRDefault="0044454E" w:rsidP="0044454E">
      <w:r>
        <w:separator/>
      </w:r>
    </w:p>
  </w:endnote>
  <w:endnote w:type="continuationSeparator" w:id="0">
    <w:p w:rsidR="0044454E" w:rsidRDefault="0044454E" w:rsidP="0044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4E" w:rsidRDefault="004445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4E" w:rsidRDefault="0044454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4E" w:rsidRDefault="004445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4E" w:rsidRDefault="0044454E" w:rsidP="0044454E">
      <w:r>
        <w:separator/>
      </w:r>
    </w:p>
  </w:footnote>
  <w:footnote w:type="continuationSeparator" w:id="0">
    <w:p w:rsidR="0044454E" w:rsidRDefault="0044454E" w:rsidP="0044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4E" w:rsidRDefault="004445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4E" w:rsidRDefault="0044454E" w:rsidP="0044454E">
    <w:pPr>
      <w:pStyle w:val="a9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4454E" w:rsidRDefault="0044454E" w:rsidP="0044454E">
    <w:pPr>
      <w:pStyle w:val="a9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декабря 2024 года № 871 «О внесении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 (не введен в действие)</w:t>
    </w:r>
  </w:p>
  <w:p w:rsidR="0044454E" w:rsidRPr="0044454E" w:rsidRDefault="0044454E" w:rsidP="0044454E">
    <w:pPr>
      <w:pStyle w:val="a9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20.12.2024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4E" w:rsidRDefault="004445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454E"/>
    <w:rsid w:val="004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200" w:line="276" w:lineRule="auto"/>
      <w:outlineLvl w:val="1"/>
    </w:pPr>
    <w:rPr>
      <w:color w:val="000000"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 w:after="200" w:line="276" w:lineRule="auto"/>
      <w:outlineLvl w:val="2"/>
    </w:pPr>
    <w:rPr>
      <w:color w:val="000000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200" w:after="200" w:line="276" w:lineRule="auto"/>
      <w:outlineLvl w:val="3"/>
    </w:pPr>
    <w:rPr>
      <w:color w:val="000000"/>
      <w:sz w:val="22"/>
      <w:szCs w:val="22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45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4E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45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454E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445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54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200" w:line="276" w:lineRule="auto"/>
      <w:outlineLvl w:val="1"/>
    </w:pPr>
    <w:rPr>
      <w:color w:val="000000"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 w:after="200" w:line="276" w:lineRule="auto"/>
      <w:outlineLvl w:val="2"/>
    </w:pPr>
    <w:rPr>
      <w:color w:val="000000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200" w:after="200" w:line="276" w:lineRule="auto"/>
      <w:outlineLvl w:val="3"/>
    </w:pPr>
    <w:rPr>
      <w:color w:val="000000"/>
      <w:sz w:val="22"/>
      <w:szCs w:val="22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45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4E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45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454E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445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54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78219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3578219" TargetMode="External"/><Relationship Id="rId12" Type="http://schemas.openxmlformats.org/officeDocument/2006/relationships/hyperlink" Target="http://online.zakon.kz/Document/?doc_id=33541699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5782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357821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5782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2024-12-22T19:56:00Z</dcterms:created>
  <dcterms:modified xsi:type="dcterms:W3CDTF">2024-12-22T19:56:00Z</dcterms:modified>
</cp:coreProperties>
</file>