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9A" w:rsidRPr="0088669A" w:rsidRDefault="00AA15B8" w:rsidP="0088669A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88669A">
        <w:rPr>
          <w:rFonts w:ascii="Arial" w:hAnsi="Arial" w:cs="Arial"/>
          <w:b/>
          <w:sz w:val="20"/>
          <w:szCs w:val="20"/>
        </w:rPr>
        <w:t xml:space="preserve">Приказ Министра здравоохранения Республики Казахстан </w:t>
      </w:r>
      <w:r w:rsidR="0088669A" w:rsidRPr="0088669A">
        <w:rPr>
          <w:rFonts w:ascii="Arial" w:hAnsi="Arial" w:cs="Arial"/>
          <w:b/>
          <w:sz w:val="20"/>
          <w:szCs w:val="20"/>
        </w:rPr>
        <w:t>№ ҚР ДСМ-149/2020 от 23 октября 2020 года</w:t>
      </w:r>
    </w:p>
    <w:p w:rsidR="00AA15B8" w:rsidRPr="0088669A" w:rsidRDefault="00AA15B8" w:rsidP="0088669A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88669A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26 октября 2020 года № 21513</w:t>
      </w:r>
    </w:p>
    <w:p w:rsidR="000D46C8" w:rsidRPr="0088669A" w:rsidRDefault="000D46C8" w:rsidP="0088669A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88669A">
        <w:rPr>
          <w:rFonts w:ascii="Arial" w:hAnsi="Arial" w:cs="Arial"/>
          <w:b/>
          <w:sz w:val="20"/>
          <w:szCs w:val="20"/>
        </w:rPr>
        <w:t>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</w:t>
      </w:r>
    </w:p>
    <w:p w:rsidR="000D46C8" w:rsidRPr="0088669A" w:rsidRDefault="000D46C8" w:rsidP="0088669A">
      <w:pPr>
        <w:pStyle w:val="a6"/>
        <w:jc w:val="both"/>
        <w:rPr>
          <w:rFonts w:ascii="Arial" w:hAnsi="Arial" w:cs="Arial"/>
          <w:sz w:val="20"/>
          <w:szCs w:val="20"/>
        </w:rPr>
      </w:pPr>
      <w:r w:rsidRPr="0088669A">
        <w:rPr>
          <w:rFonts w:ascii="Arial" w:hAnsi="Arial" w:cs="Arial"/>
          <w:sz w:val="20"/>
          <w:szCs w:val="20"/>
        </w:rPr>
        <w:t xml:space="preserve">В соответствии с пунктом 3 статьи 88 Кодекса Республики Казахстан от 7 июля 2020 года "О здоровье народа и системе здравоохранения" </w:t>
      </w:r>
      <w:r w:rsidRPr="0088669A">
        <w:rPr>
          <w:rFonts w:ascii="Arial" w:hAnsi="Arial" w:cs="Arial"/>
          <w:b/>
          <w:sz w:val="20"/>
          <w:szCs w:val="20"/>
        </w:rPr>
        <w:t>ПРИКАЗЫВАЮ</w:t>
      </w:r>
      <w:r w:rsidRPr="0088669A">
        <w:rPr>
          <w:rFonts w:ascii="Arial" w:hAnsi="Arial" w:cs="Arial"/>
          <w:sz w:val="20"/>
          <w:szCs w:val="20"/>
        </w:rPr>
        <w:t>:</w:t>
      </w:r>
    </w:p>
    <w:p w:rsidR="000D46C8" w:rsidRPr="0088669A" w:rsidRDefault="000D46C8" w:rsidP="0088669A">
      <w:pPr>
        <w:pStyle w:val="a6"/>
        <w:jc w:val="both"/>
        <w:rPr>
          <w:rFonts w:ascii="Arial" w:hAnsi="Arial" w:cs="Arial"/>
          <w:sz w:val="20"/>
          <w:szCs w:val="20"/>
        </w:rPr>
      </w:pPr>
      <w:r w:rsidRPr="0088669A">
        <w:rPr>
          <w:rFonts w:ascii="Arial" w:hAnsi="Arial" w:cs="Arial"/>
          <w:sz w:val="20"/>
          <w:szCs w:val="20"/>
        </w:rPr>
        <w:t>1. Утвердить Правила организации оказания медицинской помощи лицам с хроническими заболеваниями периодичности и сроков наблюдения, обязательного минимума и кратности диагностических исследований согласно приложению 1 к настоящему приказу.</w:t>
      </w:r>
    </w:p>
    <w:p w:rsidR="000D46C8" w:rsidRPr="0088669A" w:rsidRDefault="000D46C8" w:rsidP="0088669A">
      <w:pPr>
        <w:pStyle w:val="a6"/>
        <w:jc w:val="both"/>
        <w:rPr>
          <w:rFonts w:ascii="Arial" w:hAnsi="Arial" w:cs="Arial"/>
          <w:sz w:val="20"/>
          <w:szCs w:val="20"/>
        </w:rPr>
      </w:pPr>
      <w:r w:rsidRPr="0088669A">
        <w:rPr>
          <w:rFonts w:ascii="Arial" w:hAnsi="Arial" w:cs="Arial"/>
          <w:sz w:val="20"/>
          <w:szCs w:val="20"/>
        </w:rPr>
        <w:t>2. Признать утратившими силу некоторые приказы Министерства здравоохранения Республики Казахстан согласно приложению 2 к настоящему приказу.</w:t>
      </w:r>
    </w:p>
    <w:p w:rsidR="000D46C8" w:rsidRPr="0088669A" w:rsidRDefault="000D46C8" w:rsidP="0088669A">
      <w:pPr>
        <w:pStyle w:val="a6"/>
        <w:jc w:val="both"/>
        <w:rPr>
          <w:rFonts w:ascii="Arial" w:hAnsi="Arial" w:cs="Arial"/>
          <w:sz w:val="20"/>
          <w:szCs w:val="20"/>
        </w:rPr>
      </w:pPr>
      <w:r w:rsidRPr="0088669A">
        <w:rPr>
          <w:rFonts w:ascii="Arial" w:hAnsi="Arial" w:cs="Arial"/>
          <w:sz w:val="20"/>
          <w:szCs w:val="20"/>
        </w:rPr>
        <w:t>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D46C8" w:rsidRPr="0088669A" w:rsidRDefault="000D46C8" w:rsidP="0088669A">
      <w:pPr>
        <w:pStyle w:val="a6"/>
        <w:jc w:val="both"/>
        <w:rPr>
          <w:rFonts w:ascii="Arial" w:hAnsi="Arial" w:cs="Arial"/>
          <w:sz w:val="20"/>
          <w:szCs w:val="20"/>
        </w:rPr>
      </w:pPr>
      <w:r w:rsidRPr="0088669A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0D46C8" w:rsidRPr="0088669A" w:rsidRDefault="000D46C8" w:rsidP="0088669A">
      <w:pPr>
        <w:pStyle w:val="a6"/>
        <w:jc w:val="both"/>
        <w:rPr>
          <w:rFonts w:ascii="Arial" w:hAnsi="Arial" w:cs="Arial"/>
          <w:sz w:val="20"/>
          <w:szCs w:val="20"/>
        </w:rPr>
      </w:pPr>
      <w:r w:rsidRPr="0088669A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88669A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88669A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Казахстан;</w:t>
      </w:r>
    </w:p>
    <w:p w:rsidR="000D46C8" w:rsidRPr="0088669A" w:rsidRDefault="000D46C8" w:rsidP="0088669A">
      <w:pPr>
        <w:pStyle w:val="a6"/>
        <w:jc w:val="both"/>
        <w:rPr>
          <w:rFonts w:ascii="Arial" w:hAnsi="Arial" w:cs="Arial"/>
          <w:sz w:val="20"/>
          <w:szCs w:val="20"/>
        </w:rPr>
      </w:pPr>
      <w:r w:rsidRPr="0088669A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p w:rsidR="000D46C8" w:rsidRPr="0088669A" w:rsidRDefault="000D46C8" w:rsidP="0088669A">
      <w:pPr>
        <w:pStyle w:val="a6"/>
        <w:jc w:val="both"/>
        <w:rPr>
          <w:rFonts w:ascii="Arial" w:hAnsi="Arial" w:cs="Arial"/>
          <w:sz w:val="20"/>
          <w:szCs w:val="20"/>
        </w:rPr>
      </w:pPr>
      <w:r w:rsidRPr="0088669A">
        <w:rPr>
          <w:rFonts w:ascii="Arial" w:hAnsi="Arial" w:cs="Arial"/>
          <w:sz w:val="20"/>
          <w:szCs w:val="2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D46C8" w:rsidRPr="0088669A" w:rsidRDefault="000D46C8" w:rsidP="0088669A">
      <w:pPr>
        <w:pStyle w:val="a6"/>
        <w:jc w:val="both"/>
        <w:rPr>
          <w:rFonts w:ascii="Arial" w:hAnsi="Arial" w:cs="Arial"/>
          <w:sz w:val="20"/>
          <w:szCs w:val="20"/>
        </w:rPr>
      </w:pPr>
      <w:r w:rsidRPr="0088669A">
        <w:rPr>
          <w:rFonts w:ascii="Arial" w:hAnsi="Arial" w:cs="Arial"/>
          <w:sz w:val="20"/>
          <w:szCs w:val="20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3144"/>
      </w:tblGrid>
      <w:tr w:rsidR="000D46C8" w:rsidRPr="0088669A" w:rsidTr="000D46C8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0D46C8" w:rsidRPr="0088669A" w:rsidRDefault="000D46C8" w:rsidP="0088669A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3"/>
            <w:bookmarkEnd w:id="0"/>
            <w:r w:rsidRPr="0088669A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88669A" w:rsidRPr="0088669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8669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0D46C8" w:rsidRPr="0088669A" w:rsidRDefault="000D46C8" w:rsidP="0088669A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8669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А. Цой </w:t>
            </w:r>
          </w:p>
        </w:tc>
      </w:tr>
    </w:tbl>
    <w:p w:rsidR="000D46C8" w:rsidRPr="000D46C8" w:rsidRDefault="000D46C8" w:rsidP="0088669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D46C8" w:rsidRPr="000D46C8" w:rsidTr="000D46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4"/>
            <w:bookmarkEnd w:id="1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приказу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 октября 2020 года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ДСМ-149/2020</w:t>
            </w:r>
          </w:p>
        </w:tc>
      </w:tr>
    </w:tbl>
    <w:p w:rsidR="000D46C8" w:rsidRPr="000D46C8" w:rsidRDefault="000D46C8" w:rsidP="008866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 (далее – Правила) разработаны в соответствии с </w:t>
      </w:r>
      <w:r w:rsidRPr="000D46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пунктом 3</w:t>
      </w: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88 Кодекса Республики Казахстан от 7 июля 2020 года "О здоровье народа и системе здравоохранения" (далее - Кодекс) и определяют порядок организации оказания медицинской помощи лицам с хроническими заболеваниями.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Основные понятия, используемые в настоящих Правилах: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</w:t>
      </w: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гарантированный объем бесплатной медицинской помощи (далее – ГОБМП) – объем медицинской помощи, предоставляемой за счет бюджетных средств.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Оказание медицинской помощи лицам с хроническими заболеваниями осуществляется в организациях первичной медико-санитарной и консультативно-диагностической помощи, в зависимости от места прикрепления пациента в соответствии с Правилами оказания медицинской помощи, утвержденного уполномоченным органом согласно </w:t>
      </w:r>
      <w:r w:rsidRPr="00886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подпункту 82)</w:t>
      </w: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Обеспечение оказания медицинской помощи лицам с хроническими заболеваниями осуществляется в соответствии со стандартами в области здравоохранения, утвержденными уполномоченным органом согласно </w:t>
      </w:r>
      <w:r w:rsidRPr="00886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подпункту 32)</w:t>
      </w: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Оказание медицинской помощи лицам с хроническими заболеваниями осуществляется путем динамического наблюдения в рамках ГОБМП и (или) в системе ОСМС, в целях предупреждения осложнений, обострений заболеваний, их профилактики и осуществления медицинской реабилитации указанных лиц.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Оказание медицинской помощи лицам с хроническими заболеваниями осуществляется: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по перечню заболеваний, подлежащих динамическому наблюдению в организациях первичной медико-санитарной помощи (далее – ПМСП) согласно Правилам оказания ПМСП, утвержденным уполномоченным органом согласно подпункту 82) статьи 7 Кодекса.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Периодичность и сроки наблюдения, обязательного минимума и кратность диагностических исследований при хронических заболеваниях, подлежащих динамическому наблюдению в организациях ПМСП в рамках ГОБМП определяются согласно </w:t>
      </w:r>
      <w:r w:rsidRPr="00886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1</w:t>
      </w: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 перечню заболеваний, подлежащих динамическому наблюдению на уровне консультативно-диагностической помощи (далее – КДП), согласно Правилам оказания КДП, утвержденным уполномоченным органом согласно подпункту 82) статьи 7 Кодекса.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Оказание медицинской помощи на уровне КДП осуществляется при социально-значимых заболеваниях, подлежащих динамическому наблюдению профильными специалистами в рамках ГОБМП и при хронических заболеваниях, подлежащих наблюдению профильными специалистами рамках ГОБМП и (или) в системе ОСМС.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Периодичность и сроки наблюдения, обязательного минимума и кратность диагностических исследований при социально-значимых заболеваниях, подлежащих динамическому наблюдению профильными специалистами в рамках ГОБМП определяются согласно </w:t>
      </w:r>
      <w:r w:rsidRPr="00886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2</w:t>
      </w: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Периодичность и сроки наблюдения, обязательного минимума и кратность диагностических исследований при хронических заболеваниях, подлежащих наблюдению профильными специалистами рамках ГОБМП и (или) в системе ОСМС определяются согласно </w:t>
      </w:r>
      <w:r w:rsidRPr="00886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3</w:t>
      </w: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Наблюдение, в том числе диагностические исследования, лиц с заболеваниями, не предусмотренными в Перечнях согласно приложению 1, 2 и 3 к настоящим Правилам проводится в соответствии с перечнями медицинской помощи в рамках ГОБМП и (или) в системе ОСМС и клиническим протоколам.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Оказание медицинской помощи лицам с хроническими заболеваниями осуществляют специалисты организаций ПМСП и КДП: врачи ПМСП (врач общей практики, участковый врач терапевт/ участковый педиатр), средние медицинские работники (участковая медицинская сестра или фельдшер) и профильные специалисты в соответствии с медицинскими показаниями. При наличии показаний привлекаются социальные работники в области здравоохранения, психологи и специалисты кабинетов здорового образа жизни.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При оказании медицинской помощи лицам с хроническими заболеваниями врач ПМСП осуществляет: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первичный осмотр, сбор, запись жалоб и анамнеза заболевания;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физикальный</w:t>
      </w:r>
      <w:proofErr w:type="spellEnd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 пациента;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оценку результатов диагностических исследований;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оценку результатов обучения пациента самопомощи в зависимости от заболевания;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корректировку индивидуального плана немедикаментозного и медикаментозного лечения, дневника самоконтроля пациента с учетом результатов осмотра, данных обследования, рекомендаций профильных специалистов, специалистов ЗОЖ;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6) направление на </w:t>
      </w:r>
      <w:proofErr w:type="spellStart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стационарозамещающее</w:t>
      </w:r>
      <w:proofErr w:type="spellEnd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стационарное лечение при выявлении признаков обострения и прогрессирования заболевания, наличии показаний для медицинского наблюдения в стационарных условиях;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направление на медицинскую реабилитацию согласно стандарту </w:t>
      </w:r>
      <w:proofErr w:type="gramStart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оказания</w:t>
      </w:r>
      <w:proofErr w:type="gramEnd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реабилитации населению Республики Казахстан, утвержденному уполномоченным органом согласно подпункту 32) статьи 7 Кодекса, при наличии медицинской информационной системы в электронном формате;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выдачу рекомендаций на оформление документов для направления на медико-социальную экспертизу (далее – МСЭ), в соответствии с Правилами проведения медико-социальной экспертизы, утвержденным уполномоченным органом в области социальной защиты населения, при наличии медицинской информационной системы в электронном формате.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При отсутствии жалоб, признаков осложнения и прогрессирования заболевания по результатам осмотра, отклонений показателей лабораторных и инструментальных исследований от нормы у пациентов с хроническими заболеваниями согласно приложениям 1, 2 и 3 к настоящим Правилам врач ПМСП проводит коррекцию лечения, дает рекомендации по ведению здорового образа жизни.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В сроки согласно приложениям 1, 2 и 3 к настоящим Правилам пациент с хроническим заболеванием подлежит осмотру профильного специалиста.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Профильный специалист представляет врачу ПМСП медицинское заключение по форме (консультативно-диагностическое заключение), утвержденной уполномоченным органом согласно подпункту 31) статьи 7 Кодекса, в котором указывает результаты проведенного обследования и рекомендации по дальнейшему ведению пациента, при наличии медицинской информационной системы в электронном формате.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Врач ПМСП после получения консультативно-диагностического заключения осуществляет дальнейшее наблюдение за пациентом в соответствии с рекомендациями профильного специалиста.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При наличии показаний пациент направляется на госпитализацию в круглосуточный или дневной стационар в соответствии с профилем заболевания.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Стационарная помощь лицам с хроническими заболеваниями оказывается в соответствии с Правилами оказания стационарной помощи, утвержденными уполномоченным органом согласно подпункту 82) статьи 7 Кодекса.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Стационарозамещающая</w:t>
      </w:r>
      <w:proofErr w:type="spellEnd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оказывается в соответствии с Правилами оказания </w:t>
      </w:r>
      <w:proofErr w:type="spellStart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помощи, утвержденными уполномоченным органом согласно подпункту 82) статьи 7 Кодекса. 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Врач дневного или круглосуточного стационара при выписке, оформляет выписку из медицинской карты стационарного больного по форме утвержденной уполномоченным органом согласно подпункту 31) статьи 7 Кодекса, где указываются проведенный объем диагностических исследований, лечебных мероприятий и рекомендации по дальнейшему наблюдению и лечению. Электронная версия выписки высылается в организацию ПМСП по месту прикрепления.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16. Врач ПМСП после получения выписки из медицинской карты стационарного больного, в то числе в системах электронного здравоохранения осуществляет дальнейшее наблюдение за пациентом с учетом рекомендаций врача дневного или круглосуточного стационара.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Лицо с хроническим заболеванием ставится на учет для динамического наблюдения в организацию ПМСП по месту прикрепления на основании одного из трех документов: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заключения врача ПМСП;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консультативного заключения профильного специалиста;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выписки из медицинской карты стационарного больного.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оформлении лица, впервые взятого на динамическое наблюдение, участковая медицинская сестра заполняет вкладной лист 5 к медицинской карте амбулаторного пациента по форме утвержденного уполномоченным органом согласно подпункту 31) статьи 7 Кодекса, в том числе посредством информационных систем.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отсутствии технической возможности оформляется в бумажном виде, с последующим внесением в информационную систему.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Мониторинг выполнения лечения осуществляет средний медицинский работник (далее - СМР).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При повторных явках СМР опрашивает лица, проводит </w:t>
      </w:r>
      <w:proofErr w:type="spellStart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физикальное</w:t>
      </w:r>
      <w:proofErr w:type="spellEnd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обследование, направляет на лабораторные и инструментальные исследования согласно приложениям 1, 2 и 3 к настоящим Правилам.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При отсутствии жалоб, признаков обострения и прогрессирования заболевания при </w:t>
      </w:r>
      <w:proofErr w:type="spellStart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физикальном</w:t>
      </w:r>
      <w:proofErr w:type="spellEnd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осмотре, отклонений показателей результатов лабораторных и инструментальных исследований от нормы СМР: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проводит беседу и дает рекомендации по ведению здорового образа жизни, при необходимости направляет к специалистам ЗОЖ;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разъясняет пациенту с высоким риском развития осложнений или угрожающего жизни состояния правила действий при их развитии и необходимости своевременного вызова скорой медицинской помощи;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выписывает рецепты;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назначает дату следующей явки с внесением даты в форму утвержденной уполномоченным органом согласно подпункту 31) статьи 7 Кодекса.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наличии жалоб, признаков обострения, осложнения и прогрессирования заболевания по результатам осмотра, отклонений показателей результатов лабораторных и инструментальных исследований от нормы СМР направляет пациента к врачу ПМСП на внеплановый осмотр.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21. Контроль за организацией работы СМР по вопросам динамического наблюдения, включая ведение учетной документации и внесение данных в информационную систему осуществляют врач ПМСП и руководитель медицинской организации.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Лицам с хроническими заболеваниями при наличии показаний организация ПМСП оказывает услуги восстановительного лечения и медицинской реабилитации, паллиативной помощи с оказанием специальных социально-медицинских услуг.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Лекарственное обеспечение лиц с хроническими заболеваниями осуществляется в соответствии с подпунктом 6) пункта 1 статьи 108 Кодекса.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Лицам с хроническими заболеваниями динамическое наблюдение проводится и в рамках программы управления заболеваниями (далее - ПУЗ).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При динамическом наблюдении специалисты проводят отбор пациентов для участия в ПУЗ по трем нозологиям: артериальная гипертензия, сахарный диабет 2 типа, хроническая сердечная недостаточность.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Критериями для отбора пациентов, участвующих в ПУЗ являются: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пациенты с первичной артериальной гипертензией (неосложненная);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пациенты с сахарным диабетом 2 типа (компенсированные и </w:t>
      </w:r>
      <w:proofErr w:type="spellStart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субкомпенсированные</w:t>
      </w:r>
      <w:proofErr w:type="spellEnd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пациенты с хронической сердечной недостаточностью II-IV классов по NYHA с фракцией выброса менее 40% или с фракцией выброса более 40% и диастолическая дисфункция левого желудочка по данным эхокардиографии.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В ПУЗ могут привлекаться пациенты с несколькими заболеваниями, соответствующие критериям отбора, изложенными в пункте 25.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При согласии пациента в участии ПУЗ участковая медицинская сестра заключает договор в соответствии с Гражданским кодексом Республики Казахстан.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Участковая медицинская сестра обеспечивает ввод электронной формы договора об участии в ПУЗ в информационную систему электронного здравоохранения "Единая платежная система".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Наблюдение пациента по ПУЗ осуществляют специалисты участка ПМСП, имеющие соответствующие свидетельства о повышении квалификации. Координатором ПУЗ в пределах участка организации ПМСП является участковый врач (врач общей практики, участковый врач-терапевт (педиатр)).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29. Для эффективного внедрения ПУЗ в организациях ПМСП рекомендуется создание </w:t>
      </w:r>
      <w:proofErr w:type="spellStart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состоящей из специалистов ПМСП, привлеченного психолога, специалиста ЗОЖ, профильного специалиста и других заинтересованных специалистов.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При динамическом наблюдении пациентов по ПУЗ врач ПМСП и СМР по компетенции заполняет карту наблюдения за пациентом, участвующим в ПУЗ. В карту наблюдения вводится информация о пациенте, данные объективного осмотра, результаты лабораторных и инструментальных методов исследования.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31. Заполнение карты наблюдения осуществляется при каждом посещении пациента в организацию ПМСП с последующим внесением СМР актуализированных данных в регистр пациентов ПУЗ.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32. На основе данных регистра пациентов ПУЗ врачом ПМСП на регулярной основе проводится сегментация пациентов. В результате сегментации пациентов определяется кратность динамического наблюдения (осмотра СМР и врача ПМСП), лабораторных и инструментальных исследований, осмотры профильных специалистов.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 Организацию запланированного приема пациентов осуществляет СМР. Оповещение пациентов, участвующих в ПУЗ проводится в соответствии со списком, сформированным в регистре пациентов ПУЗ посредством телефонной связи, SMS-сообщения, социальных сетей, мобильных приложений.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 Оповещение (дозвон) к пациентам также проводится для приглашения на лабораторные и инструментальные исследования для обеспечения последующего наблюдения за пациентом.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35. Обучение пациента элементам самопомощи обеспечивают специалисты ПМСП с учетом уровня индивидуальных особенностей пациента.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36. В рамках ПУЗ пациент составляет индивидуальный план действий на короткий срок (не более 2-х недель), включающий объем физических нагрузок, режим питания, образ жизни, исключение вредных привычек.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Мониторинг эффективности программы оценивается на основе достижения целевых индикаторов.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38. Снятие с учета лиц с хроническими заболеваниями осуществляется по критериям и срокам наблюдения согласно приложениям 1, 2 и 3 к настоящим Правилам. 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Основаниями для прекращения динамического наблюдения лиц с хроническими заболеваниями в организации ПМСП являются: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смена места прикрепления (обеспечение передачи актива в организацию ПМСП по месту прикрепления пациента);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письменный отказ пациента;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смерть пациента.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D46C8" w:rsidRPr="000D46C8" w:rsidTr="000D46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98"/>
            <w:bookmarkEnd w:id="2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к Правилам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оказания медицинской помощи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лицам с хроническими заболеваниями,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периодичности и сроков наблюдения,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минимума и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кратности диагностических исследований</w:t>
            </w:r>
          </w:p>
        </w:tc>
      </w:tr>
    </w:tbl>
    <w:p w:rsidR="000D46C8" w:rsidRPr="000D46C8" w:rsidRDefault="000D46C8" w:rsidP="008866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Перечень заболеваний, подлежащих динамическому наблюдению в организациях первичной медико-санитарной помощи в рамках гарантированного объема бесплатной медицинской помощи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"/>
        <w:gridCol w:w="1404"/>
        <w:gridCol w:w="1185"/>
        <w:gridCol w:w="1185"/>
        <w:gridCol w:w="1085"/>
        <w:gridCol w:w="1072"/>
        <w:gridCol w:w="840"/>
        <w:gridCol w:w="1076"/>
        <w:gridCol w:w="684"/>
        <w:gridCol w:w="576"/>
      </w:tblGrid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Нозология код МКБ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осмотров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 лабораторно-диагностических исследований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наблюдения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СМР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врачом ПМСП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профильных специалистов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и паразитарные заболевания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вирусный гепатит В (B18, включая В18.0, B18.1. B18.2, B18.8), С и D, без цирроза печени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гастроэнтеролог и/или инфекционист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тромбоцитами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 при хроническом вирусном гепатите B, С (стадия фиброза F2) и D; снятия с учета после элиминации вируса при хроническом вирусном гепатите С (стадия фиброза менее F1)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биохимические анализы крови: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общий билирубин по фракциям,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АФП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международное нормализованное отношение (МНО)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полимеразно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-цепная реакция на вирусный гепатит В (HBV-ДНК) качественный, при положительном результате проведение ПЦР на вирусный гепатит В (HBV-ДНК) количественный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печени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непрямая пульсовая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эластометрия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Фиброскан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печени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Болезни системы кровообращения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гипертензия: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" w:name="z101"/>
            <w:bookmarkEnd w:id="3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Эссенциальная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(первичная) гипертензия, I10;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z102"/>
            <w:bookmarkEnd w:id="4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Гипертензивная болезнь сердца (гипертоническая болезнь с преимущественным поражением сердца), I11;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z103"/>
            <w:bookmarkEnd w:id="5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Гипертензивная (гипертоническая) болезнь с преимущественным поражением почек, I12;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104"/>
            <w:bookmarkEnd w:id="6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Гипертензивная (гипертоническая) болезнь с преимущественным поражением сердца и почек, I13;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2.5. Вторичная гипертензия, I15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 - для пациентов со средним и низким риском, 1 раз в месяц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 - для пациентов со средним и низким риском, 1 раз в 3 месяца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кардиолог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определение липопротеидов низкой плотности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 (24 часа)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 болезнь сердца: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106"/>
            <w:bookmarkEnd w:id="7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Нестабильная стенокардия, I20.0**;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107"/>
            <w:bookmarkEnd w:id="8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Другие формы стенокардии, I20.8;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3.3. Хроническая ишемическая болезнь сердца, I25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кардиолог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низкой плотности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электрокардиограммы (24 часа)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тредмил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Сердечная недостаточность, I 50;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кардиолог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Сердечная недостаточность, I 50 Состояние после имплантации механического устройства, Z 95.8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кардиолог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нормализованное отношение (МНО)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до достижения целевого, в последующем 1 раз в месяц;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лактатдегирогеназа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(ЛДГ), свободный гемоглобин, общий билирубин,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глюкоза крови, калий, натрий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первые 3 месяца - ежемесячно, в последующем 1 раз в 3 месяца;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крови;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натриуретический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гормон, фактор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3 месяца - ежемесячно, в последующем 1 раз в 3 месяца;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сосудов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Экстракраниальные заболевания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110"/>
            <w:bookmarkEnd w:id="9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Цереброваскулярные болезни, I65-I69***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111"/>
            <w:bookmarkEnd w:id="10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Закупорка и стеноз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прецеребральных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артерий, не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приводящие к инфаркту мозга, I65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112"/>
            <w:bookmarkEnd w:id="11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Закупорка и стеноз церебральных артерий, не приводящие к инфаркту мозга, I66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113"/>
            <w:bookmarkEnd w:id="12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Другие цереброваскулярные болезни, I67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114"/>
            <w:bookmarkEnd w:id="13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Поражения сосудов мозга при болезнях, классифицированных в других рубриках, I68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115"/>
            <w:bookmarkEnd w:id="14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Последствия цереброваскулярных болезней, I69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116"/>
            <w:bookmarkEnd w:id="15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Эмболия и тромбоз артерии верхних конечностей, I74.2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4.8.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Аорит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болезнях, классифицированных в других рубриках, I79.1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раза в год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ангиохирург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невролог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доплерография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ствола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 Субарахноидальное кровоизлиян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ие, I 60 Внутримозговое кровоизлияние, I 61 Другое нетравматическое внутричерепное кровоизлияние, I 62 Ишемический инсульт, I 63 Инсульт, неуточненный как кровоизлияние или инфаркт, I 64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подсчетом тромбоцитов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нормализованное отношение (МНО)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анализы крови: липидный спектр, глюкоза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 у больных с инсультом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для коррекции гипотензивной терапии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у больных с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кардиоэмболическим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инсультом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для коррекции гипотензивной терапии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 (СМАД) у больных с внутримозговым кровоизлиянием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для коррекции гипотензивной терапии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клапанов сердца: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118"/>
            <w:bookmarkEnd w:id="16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Хронические ревматические болезни сердца, I05-I09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119"/>
            <w:bookmarkEnd w:id="17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болезни митрального клапана, I05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120"/>
            <w:bookmarkEnd w:id="18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Ревматические болезни аортального клапана, I06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121"/>
            <w:bookmarkEnd w:id="19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Ревматические болезни трехстворчатого клапана, I07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122"/>
            <w:bookmarkEnd w:id="20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нескольких клапанов, I08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123"/>
            <w:bookmarkEnd w:id="21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ревматические болезни сердца, I09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124"/>
            <w:bookmarkEnd w:id="22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Неревматические поражения клапанов сердца, I34-I39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125"/>
            <w:bookmarkEnd w:id="23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Неревматическое поражение митрального клапана, I34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z126"/>
            <w:bookmarkEnd w:id="24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Неревматическое поражения аортального клапана, I35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z127"/>
            <w:bookmarkEnd w:id="25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Неревматические поражения трехстворчатого клапана, I36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" w:name="z128"/>
            <w:bookmarkEnd w:id="26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клапана легочной артерии, I37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" w:name="z129"/>
            <w:bookmarkEnd w:id="27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Эндокардит, клапан не уточнен, I38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Эндокардит и поражения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клапанов сердца при болезнях, классифицированных в других рубриках, I39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кардиолог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электрокардиография по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Аритмии I47, Фибрилляция и трепетания предсердий, I48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месяцев. По показаниям частота может увеличиваться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кардиолог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электрокардиография по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крови и кроветворных органов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фактора VIII (D66);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" w:name="z131"/>
            <w:bookmarkEnd w:id="28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фактора IX, (D67)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" w:name="z132"/>
            <w:bookmarkEnd w:id="29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(D68.0)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Наследственный дефицит других факторов свертывания (D68.2)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 гематолог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заболевания нижних дыхательных путей: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8.1. Другая хроническая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легочная болезнь, J44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 (тип А, В, легкой, средней степени)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раз в 3 месяца (тип С, D, тяжелой и крайне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тяжелой степени)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 (тип А, В, легкой, средней степени);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6 месяцев (тип С, D, тяжелой и крайне тяжелой степени)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пульмонолог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Астма, J45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(легкой степени)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" w:name="z137"/>
            <w:bookmarkEnd w:id="30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 (средней степени)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3 месяца (тяжелой степени)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(легкой степени)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6 месяцев (средней и тяжелой степени)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пульмонолог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верхних отделов желудочно-кишечного тракта: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" w:name="z140"/>
            <w:bookmarkEnd w:id="31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Гастроэзофагеальный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рефлюкс с эзофагитом, K21.0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" w:name="z141"/>
            <w:bookmarkEnd w:id="32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Язва желудка и двенадцатиперстной кишки, K25-К27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z142"/>
            <w:bookmarkEnd w:id="33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желудка, К25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" w:name="z143"/>
            <w:bookmarkEnd w:id="34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двенадцатиперстной кишки, К26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" w:name="z144"/>
            <w:bookmarkEnd w:id="35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Пептическая язва неуточненной локализации, К27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" w:name="z145"/>
            <w:bookmarkEnd w:id="36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Хронический атрофический гастрит, K29.4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 Полипы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полипоз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желудка, K31.7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гастроэнтеролог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при отсутствии клинико-инструментальных признаков заболевания в течение 3-х лет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гистологическое исследование 1 блок-препарата операционно-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3 категории сложности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Неинфекционный энтерит и колит: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" w:name="z147"/>
            <w:bookmarkEnd w:id="37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Болезнь Крона (регионарный энтерит), К50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" w:name="z148"/>
            <w:bookmarkEnd w:id="38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Язвенный колит, К51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10.3. Другие неинфекционные гастроэнтериты и колиты, K52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гастроэнтеролог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гистологическим исследованием 1 блок-препарата операционно-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3 категории сложности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колоноскопия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гистологическим исследованием 1 блок-препарата операционно-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3 категории сложности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Цирроз печени, К70- К76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9" w:name="z150"/>
            <w:bookmarkEnd w:id="39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Токсическое поражение печени, К71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0" w:name="z151"/>
            <w:bookmarkEnd w:id="40"/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Печоночная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недостаточность, не классифицированная в других рубриках, К72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z152"/>
            <w:bookmarkEnd w:id="41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гепатит, не классифицированный в других рубриках, К73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2" w:name="z153"/>
            <w:bookmarkEnd w:id="42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Фиброз и цирроз печени, К74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3" w:name="z154"/>
            <w:bookmarkEnd w:id="43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воспалительные болезни печени, К75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болезни печени, К76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гастроэнтеролог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тромбоцитами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месяцев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анализы крови: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аланинаминотрансферазы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аспартатаминотрансферазы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определение билирубина в сыворотке крови,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альбумин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нормализованное отношение (МНО)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печени и селезенки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случаях имеющегося образования до 2 см при сложности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постановки диагноза ГЦК: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печени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3-4 месяца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альфафетопротеина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(АФП)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3-4 месяца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непрямая пульсовая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эластометрия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отсутствии противопоказаний)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Артропатии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дорсопатии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" w:name="z157"/>
            <w:bookmarkEnd w:id="44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Ревматоидный артрит, М 05; М 06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" w:name="z158"/>
            <w:bookmarkEnd w:id="45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12.2.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Псориатические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артропатии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 07.3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" w:name="z159"/>
            <w:bookmarkEnd w:id="46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12.3.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Анкилозирующий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спондилит, М45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12.4. Юношеский (ювенильный) артрит, М08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ревматолог, Офтальмолог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биохимические анализы крови: определение "C" реактивного белка (СРБ),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крови, глюкоза крови (для пациентов, принимающих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глюкортикостероиды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аланинаминотрансферазы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аспартатаминотрансферазы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определение билирубина в сыворотке крови (для пациентов, принимающих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иммуноферментный анализ на гепатиты В, С, ВИЧ (для пациентов, принимающих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находящихся на генно-инженерной биологической терапии)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пораженного сегмента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таза (выявление асептического некроза головки бедренной кости)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пациентов, принимающих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глюкортикостероиды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нестероидные противовоспалительные препараты)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поражения соединительной ткани: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7" w:name="z161"/>
            <w:bookmarkEnd w:id="47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13.1. Узелковый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полиартериит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М30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8" w:name="z162"/>
            <w:bookmarkEnd w:id="48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13.2. Другие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некротизирующие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васкулопатии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 31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9" w:name="z163"/>
            <w:bookmarkEnd w:id="49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 Системная красная волчанка, М32-М32.9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" w:name="z164"/>
            <w:bookmarkEnd w:id="50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13.4.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Дерматополимиозит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M33-М33.9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" w:name="z165"/>
            <w:bookmarkEnd w:id="51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13.5. Системный склероз (системная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склеродермия), М.34-М34.9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13.6. Другие системные поражения соединительной ткани. М35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6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месяццев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ревматолог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"C" реактивного белка (СРБ)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полуколичественно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качественно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 крови (для пациентов, принимающих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глюкортикостероиды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иммуноферментный анализ на гепатиты В, С, ВИЧ (для пациентов, принимающих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находящихся на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генно-инженерной биологической терапии)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обзорная рентгенография органов грудной клетки 2 раза в год (для пациентов, принимающих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пациентов, принимающих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глюкортикостероиды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нестероидные противовоспалительные препараты)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1 тип у детей Е 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 3-6 месяцев после установления диабета - 1 раз в месяц, далее - 1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 3-6 месяцев после установления диабета - 1 раз в месяц, далее - 1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 3-6 месяцев после установления диабета - 1 раз в месяц, далее - 1 раз в 3 месяца эндокринолог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гемоглобина в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с расчетом скорости клубочковой фильтрации (СКФ)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 с широким зрачком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1 тип у взрослых Е 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биохимические анализы крови: 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гемоглобина в крови,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с расчетом скорости клубочковой фильтрации (СКФ), липидный спектр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 с широким зрачком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Е11-Е11.9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в составе с эндокринологом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биохимические анализы крови: 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гемоглобина в крови,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с расчетом скорости клубочковой фильтрации (СКФ), липидный спектр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 с широким зрачком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щитовидной железы: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2" w:name="z167"/>
            <w:bookmarkEnd w:id="52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 Диффузный токсический зоб. Тиреотоксикоз,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3" w:name="z168"/>
            <w:bookmarkEnd w:id="53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Е05-Е05.9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15.2. Гипотиреоз, Е02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эндокринолом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биохимические анализы крови: определение тиреотропного гормона (ТТГ) в сыворотке методом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иммунохемилюминесценции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определение свободного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трииодтиронина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(T3) в сыворотке методом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иммунохемилюминесценции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определение свободного тироксина (T4) в сыворотке крови методом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иммунохемилюминесценции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Эпилепсия, G 40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год. По показаниям частота может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увеличиваться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 невролог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церебральный паралич, G 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3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GMFCS- определение двигательной способности у детей с ДЦП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активности повседневной жизни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Бартела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Гломерулярные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4" w:name="z170"/>
            <w:bookmarkEnd w:id="54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 Хронический нефритический синдром, N03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18.2. Нефротический синдром, N04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нефролог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белка в моче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биохимические анализы крови: 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мочевины, общего белка, общего холестерина, глюкозы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почечная недостаточность (N18), Терминальная стадия поражения почек (N18.0),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проявления хронической почечной недостаточности (N18.8)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нефрологом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 (определение белка в моче)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месяцев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мочевина, общий белок, калий, натрий, холестерин, глюкоза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интерстициальный нефрит, N11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нефролог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мочи общеклиническое (общий анализ мочи)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рецидива в течение 3-х лет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Гиперплазия предстательной железы, N40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уролог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общего простат-специфического антигена (ПСА) в сыворотке крови методом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иммунохемилюминесценции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рецидива в течение 3-х лет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Доброкачественная дисплазия молочной железы, N60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маммолог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гинеколог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маммография (4 снимка), ультразвуковое исследование молочных желез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рецидива в течение 3-х лет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Невоспалительные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женских половых органов: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" w:name="z173"/>
            <w:bookmarkEnd w:id="55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22.1.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Эндометриоз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N80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6" w:name="z174"/>
            <w:bookmarkEnd w:id="56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 Полип женских половых органов, N84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" w:name="z175"/>
            <w:bookmarkEnd w:id="57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 Железистая гиперплазия эндометрия, N85.0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" w:name="z176"/>
            <w:bookmarkEnd w:id="58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22.4.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Аденоматозная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гиперплазия эндометрия, N85.1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9" w:name="z177"/>
            <w:bookmarkEnd w:id="59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22.5. Эрозия и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эктропион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шейки матки, N86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22.6. Лейкоплакия шейки матки, N88.0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гинеколог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мазка на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онкоцитологию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 год после лечения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Доброкачественное новообразование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яичника, D27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гинеколог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малого таза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рецидива в течение 3-х лет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состояния, возникающие в перинатальном периоде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Бронхолегочная дисплазия, возникшая в перинатальном периоде, Р27.1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до 1-го года, далее 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легкой степени тяжести 1 раз в 6 месяцев до 1 года, далее по необходимости при среднетяжелой и тяжелой степени тяжести с раз в 3 месяца до 1-го года, далее до 3-х лет 1 раз в 6 месяцев далее 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детский пульмонолог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клетки и средостения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развития), деформации и хромосомные нарушения (дети)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сердца в послеоперационном периоде: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0" w:name="z179"/>
            <w:bookmarkEnd w:id="60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 Врожденные аномалии (пороки развития) сердечных камер и соединений, Q20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" w:name="z180"/>
            <w:bookmarkEnd w:id="61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 Врожденные аномалии (пороки развития) сердечной перегородки, Q21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" w:name="z181"/>
            <w:bookmarkEnd w:id="62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24.3. Врожденные аномалии (пороки развития) легочного и трехстворчатого клапанов, Q22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3" w:name="z182"/>
            <w:bookmarkEnd w:id="63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 Врожденные аномалии (пороки развития) аортального и митрального клапанов, Q23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" w:name="z183"/>
            <w:bookmarkEnd w:id="64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 Другие врожденные аномалии (пороки развития) сердца, Q24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24.6. Врожденные аномалии (пороки развития) крупных артерий, Q25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 детский кардиолог в первый год наблюдения, далее по показаниям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 в 1-й год наблюдения, далее 1 раз в 6 месяцев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года, но при сохранении легочной гипертензии,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резидуального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шунта и недостаточности клапанов -пожизненно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 в 1-й год наблюдения, далее 1 раз в 6 месяцев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развития: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5" w:name="z185"/>
            <w:bookmarkEnd w:id="65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 Врожденные пороки пищевода, Q39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6" w:name="z186"/>
            <w:bookmarkEnd w:id="66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25.2. Врожденная диафрагмальная грыжа, Q79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25.3. Аноректальные пороки развития, Q42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1-х 6 месяцев 1 раз в месяц.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7" w:name="z188"/>
            <w:bookmarkEnd w:id="67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до года 1 раз в 3 месяца.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2-го года жизни 1раз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 в течение 1-го года жизни; далее со 2-го года жизни - 1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детский хирург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25.1.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Q39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3-х лет жизни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25.2. рентгенография органов грудной клетки при Q79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25.3. диагностическое калибровочное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бужирование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неоануса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Q42 (по показаниям)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gridAfter w:val="1"/>
          <w:tblCellSpacing w:w="15" w:type="dxa"/>
        </w:trPr>
        <w:tc>
          <w:tcPr>
            <w:tcW w:w="5805" w:type="dxa"/>
            <w:gridSpan w:val="6"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gridSpan w:val="3"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z189"/>
            <w:bookmarkEnd w:id="68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</w:t>
            </w:r>
            <w:bookmarkStart w:id="69" w:name="z190"/>
            <w:bookmarkEnd w:id="69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</w:t>
            </w:r>
            <w:bookmarkStart w:id="70" w:name="z191"/>
            <w:bookmarkEnd w:id="70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помощи</w:t>
            </w:r>
            <w:bookmarkStart w:id="71" w:name="z192"/>
            <w:bookmarkEnd w:id="71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лицам с хроническими заболеваниями,</w:t>
            </w:r>
            <w:bookmarkStart w:id="72" w:name="z193"/>
            <w:bookmarkEnd w:id="72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периодичности и сроков наблюдения,</w:t>
            </w:r>
            <w:bookmarkStart w:id="73" w:name="z194"/>
            <w:bookmarkEnd w:id="73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минимума и</w:t>
            </w:r>
            <w:bookmarkStart w:id="74" w:name="z195"/>
            <w:bookmarkEnd w:id="74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кратности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диагностических</w:t>
            </w:r>
            <w:bookmarkStart w:id="75" w:name="z196"/>
            <w:bookmarkEnd w:id="75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исследований</w:t>
            </w:r>
          </w:p>
        </w:tc>
      </w:tr>
    </w:tbl>
    <w:p w:rsidR="000D46C8" w:rsidRPr="000D46C8" w:rsidRDefault="000D46C8" w:rsidP="008866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социально-значимых заболеваний, подлежащих динамическому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1818"/>
        <w:gridCol w:w="670"/>
        <w:gridCol w:w="1557"/>
        <w:gridCol w:w="2250"/>
        <w:gridCol w:w="935"/>
        <w:gridCol w:w="1789"/>
      </w:tblGrid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заболеваний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осмотров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 лабораторных и диагностических исследований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наблюдения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врачом ПМСП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профильных специалистов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 (А15 - А19)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фтизиатром 1 раз в 6 месяцев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обзорная органов грудной клетки (1 проекция)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Болезнь, вызванная вирусом иммунодефицита человека (ВИЧ) (B20-B24)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инфекционистом 1 раз в 6 месяцев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гепатобилиопанкреатической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рентгенография органов грудной клетки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и доброкачественные новообразования (С00-97; D00-09; D37-48, кроме С81-96)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онколог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общий белок,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мочевина, мочевая кислота, глюкоза,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биллирубин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и общий, щелочная фосфатаза,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аспартатаминотрансфераза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брюшной полости, УЗИ органов малого таза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трансабдоминальное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УЗИ предстательной железы и мочевого пузыря с определением остаточной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прочих органов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3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прочих органов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3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лимфоидной, кроветворной и родственных тканей (С81-96)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онколог, гематолог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 с определением количества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ретикулоцитов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морфологическим исследованием эритроцитов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Миелодиспластические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синдромы (D46)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Хроническая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миелопролиферативная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 (D47.1)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онколог, гематолог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 с определением количества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ретикулоцитов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морфологическим исследованием эритроцитов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Гемолитические анемии (D 56; D 56.0-D 56.2; D 56.4; D 57; D 57.0-D 57.2)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 с определением количества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ретикулоцитов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морфологическим исследованием эритроцитов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онколог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общий билирубин и его фракции,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аспартатаминотрансфераза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Пароксизмальная ночная гемоглобинурия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Маркиафавы-Микели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(D 59.5)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 с определением количества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ретикулоцитов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морфологическим исследованием эритроцитов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онколог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билирубин и его фракций, сывороточное железо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осмотической резистентности эритроцитов, определение диаметра и индекса сферичности эритроцитов (кривая Прайса-Джонса)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гемоглобина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ферментов глюкозо-6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фосфатдегидрогеназы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пируваткиназы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Кумбса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допплерография сосудов селезенки и печени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Апластическая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анемия неуточненная (D 61.9)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 с определением количества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ретикулоцитов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морфологическим исследованием эритроцитов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тромбоцитопеническая пурпура (D 69.3)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Гистиоцитоз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клеток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Лангерганса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классифицированный в других рубриках (D 76.0)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крови; Биохимический анализ крови;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3-6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Рентгенологическое исследования очагов поражения в костях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3 месяца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Комьютерная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томография легких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Иммунодефициты (D80-D84)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(E10-E14)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биохимические анализы крови: 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гемоглобина в крови,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с расчетом скорости клубочковой фильтрации (СКФ), липидный спектр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 с широким зрачком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гиперфункции гипофиза (Е22.8)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(турецкое седло)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2 лет при стабилизации клинических показателей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гинеколог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показаниям (1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пролактина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таза, денситометрия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Гипопитуитаризм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(E23.0)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(турецкое седло)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адренокортикотропного гормона (АКТГ) в сыворотке крови ИФА-методом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других витаминов группы В (Е 53.1)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Классическая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 70.0)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натрий, калий, хлориды,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мочевина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1раза в год и по показаниям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накопления гликогена (E 74.0)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натрий, калий, хлориды,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мочевина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сфинголипидозы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(E 75.2)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натрий, калий, хлориды,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мочевина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Мукополисахаридоз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(E 76.0-E 76.2)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натрий, калий, хлориды,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мочевина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Порфирии (E 80.2)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натрий, калий, хлориды,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мочевина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меди (E 83.0)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натрий, калий, хлориды,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мочевина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Кистозный фиброз с другими проявлениями (Е 84.8)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натрий, калий, хлориды,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мочевина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семейный амилоидоз без невропатии (E 85.0)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натрий, калий, хлориды,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мочевина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белков плазмы (Е 88.0)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натрий, калий, хлориды,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мочевина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 (F00-F99)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 психиатр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Электроэнцефалография,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психокорреционная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с целью социальной и трудовой адаптации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2 года после стойкой компенсации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двигательного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неврона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(G 12.2)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крови; общий анализ мочи; биохимический анализ крови: электролиты крови, определение мочевины, остаточного азота,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электрокардиография,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Дегенеративные болезни нервной системы (G30-G32)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Электрокардиография; общий анализ крови; общий анализ мочи; биохимический анализ крови: холестерин, липопротеиды высокой плотности, липопротеиды низкой плотности, глюкоза крови;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психиатр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Электроэнцефалография, 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Демиелинизирующие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центральной нервной системы (G35-G37)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Электрокардиография, общий анализ крови, общий анализ мочи, биохимический анализ крови: холестерин, липопротеиды высокой плотности, липопротеиды низкой плотности, глюкоза крови; электроэнцефалография;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электронейромиография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виды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генерализованной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эпилепсии и эпилептических синдромов (G 40.4)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 невропатолог;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6 месяцев офтальмолог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развернутый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и нейрофизиологическая ремиссия в течении 5 лет.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Социальная адаптация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 (печеночные и почечные пробы, электролиты)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Энцефалопатия неуточненная (G 93.4)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 невропатолог;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6 месяцев офтальмолог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и нейрофизиологическая ремиссия в течении 5 лет.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социальная адаптация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ревматическая лихорадка (I00-I02)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ревматолог, 1 раз в год кардиохирург, 1 раз в год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голог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раз в год стоматолог, 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анализ крови,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АЛТ, АСТ, фибриноген,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Антистрептолизин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"О", С-реактивный белок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в течении первого года, затем 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суставов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легочная гипертензия (I 27.0)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кардиолог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холестерин в сыворотке крови, липопротеидов высокой плотности, липопротеидов низкой плотности, ТАГ, калий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(ПВ) с последующим расчетом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индекса (ПТИ) и международного нормализованного отношения (МНО) в плазме крови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ручным методом (ПВ-ПТИ-МНО)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интерстициальные легочные болезни (J 84; J 84.0; J 84.1; J 84.8; J 84.9)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пульмонолог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рентгенография органов грудной клетки, спирометрия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Буллезные нарушения (L 10; L 13.0)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Незавершенный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остеогенез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(Q 78.0)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функционального объема движений в суставе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одного сегмента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ихтиоз (Q 80)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биохимический анализ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Буллезный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эпидермолиз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(Q 81)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биохимический анализ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</w:tbl>
    <w:p w:rsidR="000D46C8" w:rsidRPr="000D46C8" w:rsidRDefault="000D46C8" w:rsidP="0088669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D46C8" w:rsidRPr="000D46C8" w:rsidTr="000D46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z203"/>
            <w:bookmarkEnd w:id="76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к</w:t>
            </w:r>
            <w:bookmarkStart w:id="77" w:name="z204"/>
            <w:bookmarkEnd w:id="77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</w:t>
            </w:r>
            <w:bookmarkStart w:id="78" w:name="z205"/>
            <w:bookmarkEnd w:id="78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помощи</w:t>
            </w:r>
            <w:bookmarkStart w:id="79" w:name="z206"/>
            <w:bookmarkEnd w:id="79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лицам с хроническими заболеваниями,</w:t>
            </w:r>
            <w:bookmarkStart w:id="80" w:name="z207"/>
            <w:bookmarkEnd w:id="80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периодичности и сроков наблюдения,</w:t>
            </w:r>
            <w:bookmarkStart w:id="81" w:name="z208"/>
            <w:bookmarkEnd w:id="81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минимума и</w:t>
            </w:r>
            <w:bookmarkStart w:id="82" w:name="z209"/>
            <w:bookmarkEnd w:id="82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кратности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диагностических</w:t>
            </w:r>
            <w:bookmarkStart w:id="83" w:name="z210"/>
            <w:bookmarkEnd w:id="83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исследований</w:t>
            </w:r>
          </w:p>
        </w:tc>
      </w:tr>
    </w:tbl>
    <w:p w:rsidR="000D46C8" w:rsidRPr="000D46C8" w:rsidRDefault="000D46C8" w:rsidP="008866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хронических заболеваний, подлежащих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1711"/>
        <w:gridCol w:w="962"/>
        <w:gridCol w:w="1456"/>
        <w:gridCol w:w="2624"/>
        <w:gridCol w:w="900"/>
        <w:gridCol w:w="1374"/>
      </w:tblGrid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 заболеваний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осмотров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 лабораторных и диагностических исследований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наблюдения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врачом ПМСП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профильных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специалистов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Последствия, перенесенных инфекционных и паразитарных заболеваний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перенесенного полиомиелита (B91)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осмотр глазного дна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после операции по поводу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эхинококоза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(В67)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хирург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брюшной полости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плевры и плевральной полости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 (2 проекции)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перенесенного туберкулеза (В90)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фтизиатр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 (2 проекции)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Туберкулинодиагностика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(детям)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крови и кроветворных органов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Железодефицитная анемия (D50)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 с определением количества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ретикулоцитов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морфологическим исследованием эритроцитов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нормализации показателей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наследственные гемолитические анемии (D58)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 с определением количества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ретикулоцитов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морфологическим исследованием эритроцитов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- онколог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общий билирубин и его фракции,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аспартатаминотрансфераза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гемолитическая анемия (D59, за исключением D59.5)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 с определением количества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ретикулоцитов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морфологическим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исследованием эритроцитов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- онколог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билирубин и его фракций, сывороточное железо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осмотической резистентности эритроцитов, определение диаметра и индекса сферичности эритроцитов (кривая Прайса-Джонса)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гемоглобина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ферментов глюкозо-6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фосфатдегидрогеназы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пируваткиназы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Кумбса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допплерография сосудов селезенки и печени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Приобретенная чистая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красноклеточная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аплазия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эритробластопения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(D60), другие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апластические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анемии (D61, за исключением D 61.9),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4" w:name="z213"/>
            <w:bookmarkEnd w:id="84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постгеморрагическая анемия (D62),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Анемия при новообразованиях (D63)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онколог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пациентов на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иммуноосупрессивной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терапии, билирубина и его фракций,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формы гипотиреоза (E03), Другие формы нетоксического зоба (Узловой и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смешанный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эутиреоидный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зоб после операции) (Е04)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тиреотропного гормона (ТТГ), свободного тироксина (T4), антитела к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тиреоидной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крови методом иммуноферментного анализа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железы, 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коленных суставов и стоп, а также кистей для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определния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костного возраста у детей до 15 лет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Гипопаратиреоз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(E20)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Паратиреоидный гормон методом иммуноферментного анализа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фосфор, общий и ионизированный кальций, глюкоза,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Гиперфункция гипофиза (Е22, за исключением Е 22.8)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(турецкое седло)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2 лет при стабилизации клинических показателей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гинеколог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пролактина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таза, денситометрия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Гипофункция и другие нарушения гипофиза (Е 23, за исключением Е 23.0)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Несахарный диабет (E23.2)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(турецкое седло)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адренокортикотропного гормона (АКТГ) в сыворотке крови ИФА-методом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Иценко-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Кушинга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(Е24)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надпочечников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кортизола крови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свободного кортизола в суточной моче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гликемии натощак и через 2 часа после еды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грудного и поясничного отделов позвоночника, определение полей зрения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Адреногенитальные расстройства (Е25)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эндокринолог, уролог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калия (K)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5 лет при стойкой ремиссии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левой кисти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тестостерона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тиреотропного гормона (ТТГ), свободного тироксина (T4), антитела к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тиреоидной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методом иммуноферментного анализа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надпочечников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 у девочек подростков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яичек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показаниям (1 раз в год) у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мальчиков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Дисфункция яичников (Е28)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гинеколог,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3 лет при стойкой ремиссии, улучшении клинических показателей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кисти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 сыворотке крови методом иммуноферментного анализа: тиреотропный гормон (ТТГ), фолликулостимулирующий гормон (ФСГ),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лютеинизирующий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 (ЛГ), пролактин, Т общий, ДЭАС, прогестерон, кортизол, 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глобулинсвязывающего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полового гормона (ГСПГ)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полового созревания, не классифицированные в других рубриках (E30)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гинеколог,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3 лет при стойкой ремиссии, улучшении клинических показателей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 сыворотке крови методом иммуноферментного анализа: тиреотропный гормон (ТТГ), фолликулостимулирующий гормон (ФСГ),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лютеинизирующий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 (ЛГ), пролактин, Т общий, ДЭАС, прогестерон, кортизол, 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глобулинсвязывающего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полового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горомона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(ГСПГ)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эндокринные нарушения (E34)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натрий, калий, хлориды,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мочевина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фолликулостимулирующего гормона,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лютеинизирующего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 (ЛТГ), эстрогена,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прегнандиола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андрогена, 17 КС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витамина D (E55)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хирург-ортопед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 на кальций и фосфор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лет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лучезапястного сустава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Выпадение женских половых органов (N81)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акушер-гинеколог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Мазок на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онкоцитологию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полного выздоровления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 органов малого таза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менструаций, скудные и редкие менструации (N91)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акушер-гинеколог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менструальной функции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крови на гормоны методом иммуноферментного анализа: прогестерон, фолликулостимулирующий гормон (ФСГ),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лютеинизирующий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 (ЛГ), тестостерон, тиреотропный гормон (ТТГ), Т3 свободный, антитела к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тиреоидной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трансвагинально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аномальные кровотечения из матки и влагалища (N93)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акушер-гинеколог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крови на гормоны методом иммуноферментного анализа: прогестерон, фолликулостимулирующий гормон (ФСГ),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лютеинизирующий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 (ЛГ), тестостерон, тиреотропный гормон (ТТГ), Т3 свободный, антитела к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тиреоидной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методом иммуноферментного анализа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менструальной функции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трансвагинально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ПВ, фибриноген, АЧТВ, МНО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Гистероскопия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Женское бесплодие (N97)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акушер-гинеколог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Мазок на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онкоцитологию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мазок на степень чистоты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фертильности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крови, исследование крови на гормоны методом иммуноферментного анализа: прогестерон; фолликулостимулирующий гормон (ФСГ),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лютеинизирующий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 (ЛГ), тестостерон, тиреотропный гормон (ТТГ), Т3 свободный, антитела к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тиреоидной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воспалительных болезней центральной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нервной системы (G09)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 и офтальмолог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глазного дна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до достижения полного или частичного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восстановления функций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показаниям (1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 (G20)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МРТ головного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мзга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дегенеративные болезни базальных ганглиев (G23)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Мигрень (G43)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полного или частичного восстановления функций: улучшения качество жизни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Эхоэнцефалография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пазух носа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головного мозга у детей до 1 года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Электроэнцефалография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видеомониторинг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УЗДГ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сосудов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тройничного нерва (G50)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в течении 1 года при условии регресса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и/или стабилизации неврологических симптомов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лицевого нерва (G51)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течении 1 года при условии регресса и/или стабилизации неврологических симптомов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других черепных нервов (G52)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течении 1 года при условии регресса и/или стабилизации неврологических симптомов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нервных корешков и сплетений (G54)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течении 1 года при условии регресса и/или стабилизации неврологических симптомов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Myasthenia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gravis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нарушения нервно-мышечного синапса (G70.0-G70.9)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органов грудной клетки, МРТ органов средостения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спинного мозга (G95)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Электрокардиография, электролиты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шейно-грудного отдела позвоночника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Болезни глаз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Иридоциклит (H20)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Скиоскопия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купирование воспалительного процесса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Хориоретинальные дистрофии (после лазерных операций) (H32)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Периметрия, офтальмоскопия,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Отслойка и разрывы сетчатки (H33)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Периметрия, офтальмоскопия,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циклоскопия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глазного яблока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УЗДГ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ствола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Окклюзии сосудов сетчатки (H34)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Периметрия, офтальмоскопия,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циклоскопия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УЗДГ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ствола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сетчатки (H35)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Периметрия, офтальмоскопия,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глаза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глазного яблока (H44)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 (H40)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тонометрия (бесконтактно) (1 глаз)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Разгрузочные и нагрузочные пробы при глаукоме (1 глаз)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 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Кератометрия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Гониоскопия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рефракции и аккомодации (H52)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Рефрактометрия, скиаскопия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остроты зрения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Расстройство зрения (H53)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Рефрактометрия, скиаскопия,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офтальмоскопия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остроты зрения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слуха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Гнойный средний отит (H66)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пирамиды височной кости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купирование воспалительного процесса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среднего уха и сосцевидного отростка (Н74)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пирамиды височной кости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купирование воспалительного процесса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 слуха (Н90)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Тональная пороговая аудиометрия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(I42)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кардиолог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холестерин в сыворотке крови, липопротеидов высокой плотности, липопротеидов низкой плотности, ТАГ, калий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(ПВ) с последующим расчетом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Предсердно-желудочковая (атриовентрикулярная) блокада и блокада левой ножки пучка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Гисса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(I44)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кардиолог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полного выздоровления и отсутствия рецидива в течение 5 лет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липопротеиды низкой плотности, калий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Предсердно-желудочковая (атриовентрикулярная) блокада и блокада правой ножки пучка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Гисса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(I45)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кардиолог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(ПВ) с последующим расчетом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и идиопатическая невропатия (G60)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крови; общий анализ мочи;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индекс, МНО; биохимический анализ крови: глюкоза крови, холестерин, липопротеиды низкой и высокой плотности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кардиолог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Электрокардиография, УЗДГ сосудов головного мозга, УЗДГ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капилляров (I78)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гематолог, ревматолог,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ангиохирург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показаниям)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полного выздоровления и отсутствия рецидива в течение 5 лет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общий и прямой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биллирубин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Атеросклероз (I70)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хирург,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ангиохирург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кардиолог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крови; холестерин, ЛПВП, ЛПНП, ТАГ, глюкоза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и нижних конечностей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ветвей дуги аорты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Аневризма и расслоение аорты (I71)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ангиохирург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брюшного отдела аорты и ее ветвей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 контрастированием аорты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периферических сосудов (I73)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хирург,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ангиохирург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течении 3-х лет при отсутствии признаков прогрессирования заболевания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и нижних конечностей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артерий и артериол (I77)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хирург,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ангиохирург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течении 1 года при отсутствии признаков прогрессирования заболевания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и нижних конечностей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Флебит и тромбофлебит (I80)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Постфлебитический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 (I87) Варикозное расширение вен нижних конечностей (I83)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хирург,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ангиохирург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вен нижних конечностей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2 лет при отсутствии признаков прогрессирования заболевания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Эмфизема легкого (J43.9)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хирург, пульмонолог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клетки, спирометрия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органов грудной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Гингивит и болезни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парадонта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(K05)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стоматолог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течении 1 года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челюсти (2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проекциии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пищевода (K22)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гастроэнтеролог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Видеоэзофагогастродуоденоскопия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до достижения стойкой ремиссии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Грыжи передней брюшной стенки (К40-43.9):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Паховая грыжа (K40) Бедренная грыжа (K41) Пупочная грыжа (K42) Послеоперационные вентральные грыжи (К43.9)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хирург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передней брюшной стенки, спирография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устранения грыжи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Дивертикулярная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 кишечника (K57)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хирург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Видеоэзофагогастродуоденоскопия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УЗИ органов брюшной полости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Трещина и свищ области заднего прохода и прямой кишки (K60)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хирург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Ректоманоскопия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если более двух месяцев трещина не проходит показано оперативное лечение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Желчекаменная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 (K80) Хронический холецистит (К81)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гастроэнтеролог, хирург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общий и прямой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биллирубин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до удаления желчного пузыря, достижения стойкой ремиссии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брюшной полости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кожи, подкожной клетчатки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Атопический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дерматит (L20)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течении 5 лет при полном выздоровлении и отсутствии рецидива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и прямой билирубин, глюкоза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Псориаз (L40)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течении 5 лет при полном выздоровлении и отсутствии рецидива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аланинаминотрансферазы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аспартатаминотрансферазы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общий и прямой билирубин, глюкоза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Эритема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многоформная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(L51)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течении 5 лет при полном выздоровлении и отсутствии рецидива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и прямой билирубин, глюкоза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Гранулематозные изменения кожи и подкожной клетчатки (L92)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течении 5 лет при полном выздоровлении и отсутствии рецидива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общий билирубин и его фракции, глюкоза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волчанка (L93)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моче (количественно)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кожи и подкожной клетчатки, не классифицированные в других рубриках (L98)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билирубин и его фракции, глюкоза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Факультативные и облигатные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предраки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кожи; кожный рог, кисты, лучевой дерматит, пигментная ксеродерма, болезнь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Педжета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болезнь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Боуэна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(L85.8, L72.9, L58, Q82.1, M88, L90, L91)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течении 5 лет при полном выздоровлении и отсутствии рецидива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Артрозы (М15-М19)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антистрептолизина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"O" в сыворотке крови количественно на анализаторе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болевого синдрома, признаков воспаления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 тазобедренных суставов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коленных суставов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травм- контрактуры, анкилозы в порочном положении, остеомиелит у взрослых (М21)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пораженного сегмента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функционального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объма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движений в суставах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Остеопатии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хондропатии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(M80-M94)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течении 3 лет при отсутствии обострения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белка крови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одного сегмента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Фистулография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в перинатальном периоде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Субдуральное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кровоизлияние при родовой травме (P10.0)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Родовая травма периферической нервной системы (Р14)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электроэнцефалография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глаза, уха, лица и шеи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Микроцефалия (Q2)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Электроэнцефалография, офтальмоскопия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Анофтальм,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микрофтальм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макрофтальм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врожденный, после удаления глаз по поводу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другой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офтальмопатологии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(Q11)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уха, вызывающие нарушение слуха (Q16)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Тональная пороговая аудиометрия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расщелины неба и губы (Q35-Q37)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рождения до 6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ежемесячно, с 6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6 лет 1 раз в два месяца и по показаниям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 (челюстно-лицевого хирурга)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определение общего белка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после восстановления анатомической целости тканей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и деформации костно-мышечной системы (Q65-Q79)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функционального объема движений в суставе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одного сегмента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головы (S06)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определение глюкозы крови, общего холестерина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живота, нижней части спины, поясничного отдела позвоночника и таза (S30-S39)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рентгенограмы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пораженного сегмента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6, 12 и 36 неделе после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отдела позвоночника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иям (1 раз в 3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после трансплантации органов и тканей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трансплантированных органов и тканей (Z94)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специалист по показаниям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месяц (до 12 месяцев)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8" w:rsidRPr="000D46C8" w:rsidTr="008866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46C8" w:rsidRPr="000D46C8" w:rsidRDefault="000D46C8" w:rsidP="00886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лабораторные и инструментальные методы исследования согласно клиническим протоколам диагностики и лечения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46C8" w:rsidRPr="000D46C8" w:rsidRDefault="000D46C8" w:rsidP="0088669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D46C8" w:rsidRPr="000D46C8" w:rsidTr="000D46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D46C8" w:rsidRPr="000D46C8" w:rsidRDefault="000D46C8" w:rsidP="0088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z220"/>
            <w:bookmarkEnd w:id="85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</w:t>
            </w:r>
            <w:bookmarkStart w:id="86" w:name="z221"/>
            <w:bookmarkEnd w:id="86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</w:t>
            </w:r>
          </w:p>
        </w:tc>
      </w:tr>
    </w:tbl>
    <w:p w:rsidR="000D46C8" w:rsidRPr="000D46C8" w:rsidRDefault="000D46C8" w:rsidP="008866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некоторых утративших силу приказов Министерства здравоохранения Республики Казахстан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hyperlink r:id="rId5" w:history="1">
        <w:r w:rsidRPr="0088669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Министра здравоохранения Республики Казахстан от 30 марта 2019 года № ҚР ДСМ-16</w:t>
        </w:r>
      </w:hyperlink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динамического наблюдения больных с хроническими заболеваниями" (зарегистрирован в Реестре государственной регистрации нормативных правовых актов 8 апреля 2019 года под № 18474, опубликован 16 апреля 2019 года в Эталонном контрольном банке нормативных правовых актов Республики Казахстан в электронном виде);</w:t>
      </w:r>
    </w:p>
    <w:p w:rsidR="000D46C8" w:rsidRPr="000D46C8" w:rsidRDefault="000D46C8" w:rsidP="0088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hyperlink r:id="rId6" w:history="1">
        <w:r w:rsidRPr="0088669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Министра здравоохранения Республики Казахстан от 17 октября 2019 года № ҚР ДСМ-136</w:t>
        </w:r>
      </w:hyperlink>
      <w:bookmarkStart w:id="87" w:name="_GoBack"/>
      <w:bookmarkEnd w:id="87"/>
      <w:r w:rsidRPr="000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перечня хронических заболеваний, при котором проводится динамическое наблюдение больных, перечня социально-значимых заболеваний при которых оказывается медико-социальная помощь, перечня диагностических услуг, в том числе лабораторной диагностики, перечня инфекционных заболеваний и заболеваний, представляющих опасность для окружающих, перечня заболеваний, не подлежащих динамическому наблюдению в рамках гарантированного объема бесплатной медицинской помощи, перечня отдельных категорий населения, подлежащих экстренной и плановой стоматологической помощи, перечня заболеваний (состояний), подлежащих медицинской реабилитации и восстановительному лечению по направлению специалиста первичной медико-санитарной помощи или медицинской организации" (зарегистрирован в Реестре государственной регистрации нормативных правовых актов 18 октября 2019 года под № 19484, опубликован 18 октября 2019 года в Эталонном контрольном банке нормативных правовых актов Республики Казахстан в электронном виде).</w:t>
      </w:r>
    </w:p>
    <w:p w:rsidR="002B1100" w:rsidRDefault="002B1100" w:rsidP="0088669A">
      <w:pPr>
        <w:jc w:val="both"/>
      </w:pPr>
    </w:p>
    <w:sectPr w:rsidR="002B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82529"/>
    <w:multiLevelType w:val="multilevel"/>
    <w:tmpl w:val="A85A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C8"/>
    <w:rsid w:val="000D46C8"/>
    <w:rsid w:val="002B1100"/>
    <w:rsid w:val="0088669A"/>
    <w:rsid w:val="00AA15B8"/>
    <w:rsid w:val="00F4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2F93"/>
  <w15:chartTrackingRefBased/>
  <w15:docId w15:val="{4A2470F1-4156-4D69-A9D0-8D35CF34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4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0D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46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D46C8"/>
    <w:rPr>
      <w:color w:val="800080"/>
      <w:u w:val="single"/>
    </w:rPr>
  </w:style>
  <w:style w:type="paragraph" w:styleId="a6">
    <w:name w:val="No Spacing"/>
    <w:uiPriority w:val="1"/>
    <w:qFormat/>
    <w:rsid w:val="00886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news.kz/ru/legislation/prikaz-mz--r-dsm-136-ot-17-oktyabrya-2019-goda_3552" TargetMode="External"/><Relationship Id="rId5" Type="http://schemas.openxmlformats.org/officeDocument/2006/relationships/hyperlink" Target="https://pharmnews.kz/ru/legislation/prikaz-mz--r-dsm-16-ot-30-marta-2019-goda_29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54</Pages>
  <Words>11586</Words>
  <Characters>66044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3</cp:revision>
  <dcterms:created xsi:type="dcterms:W3CDTF">2020-11-03T05:10:00Z</dcterms:created>
  <dcterms:modified xsi:type="dcterms:W3CDTF">2020-11-03T05:23:00Z</dcterms:modified>
</cp:coreProperties>
</file>